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91CDE8" w14:textId="3E25CC8C" w:rsidR="00E3636B" w:rsidRPr="002675B8" w:rsidRDefault="00131E05" w:rsidP="00C8630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  <w:b/>
          <w:color w:val="002060"/>
          <w:sz w:val="24"/>
        </w:rPr>
      </w:pPr>
      <w:r>
        <w:rPr>
          <w:rFonts w:ascii="Century Gothic" w:hAnsi="Century Gothic"/>
          <w:b/>
          <w:color w:val="002060"/>
          <w:sz w:val="24"/>
        </w:rPr>
        <w:t>LEXXUS</w:t>
      </w:r>
      <w:r w:rsidR="00F25591">
        <w:rPr>
          <w:rFonts w:ascii="Century Gothic" w:hAnsi="Century Gothic"/>
          <w:b/>
          <w:color w:val="002060"/>
          <w:sz w:val="24"/>
        </w:rPr>
        <w:t xml:space="preserve">: </w:t>
      </w:r>
      <w:r w:rsidR="00411CE7">
        <w:rPr>
          <w:rFonts w:ascii="Century Gothic" w:hAnsi="Century Gothic"/>
          <w:b/>
          <w:color w:val="002060"/>
          <w:sz w:val="24"/>
        </w:rPr>
        <w:t>Rezidenční komplex</w:t>
      </w:r>
      <w:r w:rsidR="00F25591">
        <w:rPr>
          <w:rFonts w:ascii="Century Gothic" w:hAnsi="Century Gothic"/>
          <w:b/>
          <w:color w:val="002060"/>
          <w:sz w:val="24"/>
        </w:rPr>
        <w:t xml:space="preserve"> Bydlení Jinočany </w:t>
      </w:r>
      <w:r w:rsidR="009B08A9">
        <w:rPr>
          <w:rFonts w:ascii="Century Gothic" w:hAnsi="Century Gothic"/>
          <w:b/>
          <w:color w:val="002060"/>
          <w:sz w:val="24"/>
        </w:rPr>
        <w:t xml:space="preserve">se rozroste o </w:t>
      </w:r>
      <w:r w:rsidR="00F25591">
        <w:rPr>
          <w:rFonts w:ascii="Century Gothic" w:hAnsi="Century Gothic"/>
          <w:b/>
          <w:color w:val="002060"/>
          <w:sz w:val="24"/>
        </w:rPr>
        <w:t>druhý bytový dům</w:t>
      </w:r>
    </w:p>
    <w:p w14:paraId="1C952882" w14:textId="77777777" w:rsidR="008709E3" w:rsidRPr="00985941" w:rsidRDefault="008709E3" w:rsidP="00C86301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14:paraId="3831C00A" w14:textId="40D011A6" w:rsidR="008C7C54" w:rsidRDefault="0063331E" w:rsidP="00CC632A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Praha, </w:t>
      </w:r>
      <w:r w:rsidR="00D772F2">
        <w:rPr>
          <w:rFonts w:ascii="Century Gothic" w:hAnsi="Century Gothic"/>
        </w:rPr>
        <w:t>10</w:t>
      </w:r>
      <w:r w:rsidR="00381CD1">
        <w:rPr>
          <w:rFonts w:ascii="Century Gothic" w:hAnsi="Century Gothic"/>
        </w:rPr>
        <w:t>.</w:t>
      </w:r>
      <w:r w:rsidR="002C5A97">
        <w:rPr>
          <w:rFonts w:ascii="Century Gothic" w:hAnsi="Century Gothic"/>
        </w:rPr>
        <w:t xml:space="preserve"> </w:t>
      </w:r>
      <w:r w:rsidR="00D772F2">
        <w:rPr>
          <w:rFonts w:ascii="Century Gothic" w:hAnsi="Century Gothic"/>
        </w:rPr>
        <w:t>srpna</w:t>
      </w:r>
      <w:r w:rsidR="00624047" w:rsidRPr="00833F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2017</w:t>
      </w:r>
    </w:p>
    <w:p w14:paraId="2E4712C8" w14:textId="77777777" w:rsidR="006E5A85" w:rsidRDefault="006E5A85" w:rsidP="00CC632A">
      <w:pPr>
        <w:spacing w:after="0" w:line="320" w:lineRule="atLeast"/>
        <w:jc w:val="both"/>
        <w:rPr>
          <w:rFonts w:ascii="Century Gothic" w:hAnsi="Century Gothic"/>
        </w:rPr>
      </w:pPr>
    </w:p>
    <w:p w14:paraId="3711E1A4" w14:textId="706A83B4" w:rsidR="00B25442" w:rsidRDefault="004A27ED" w:rsidP="005A2225">
      <w:pPr>
        <w:spacing w:after="0" w:line="320" w:lineRule="atLea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Areál rezidenčního projektu Bydlení Jinočany</w:t>
      </w:r>
      <w:r w:rsidR="00B25442">
        <w:rPr>
          <w:rFonts w:ascii="Century Gothic" w:hAnsi="Century Gothic"/>
          <w:b/>
        </w:rPr>
        <w:t xml:space="preserve"> volně navazuje na starší zástavbu obce Jinočany s bohatou občanskou vybaveností. Celý komplex</w:t>
      </w:r>
      <w:r>
        <w:rPr>
          <w:rFonts w:ascii="Century Gothic" w:hAnsi="Century Gothic"/>
          <w:b/>
        </w:rPr>
        <w:t xml:space="preserve"> </w:t>
      </w:r>
      <w:r w:rsidR="00DE7E4A">
        <w:rPr>
          <w:rFonts w:ascii="Century Gothic" w:hAnsi="Century Gothic"/>
          <w:b/>
        </w:rPr>
        <w:t>tvoří 22</w:t>
      </w:r>
      <w:r w:rsidR="00974980">
        <w:rPr>
          <w:rFonts w:ascii="Century Gothic" w:hAnsi="Century Gothic"/>
          <w:b/>
        </w:rPr>
        <w:t xml:space="preserve"> rodinných domů a </w:t>
      </w:r>
      <w:r w:rsidR="00AF4563">
        <w:rPr>
          <w:rFonts w:ascii="Century Gothic" w:hAnsi="Century Gothic"/>
          <w:b/>
        </w:rPr>
        <w:t>bytov</w:t>
      </w:r>
      <w:r w:rsidR="00466A55">
        <w:rPr>
          <w:rFonts w:ascii="Century Gothic" w:hAnsi="Century Gothic"/>
          <w:b/>
        </w:rPr>
        <w:t>ý</w:t>
      </w:r>
      <w:r w:rsidR="00AF4563">
        <w:rPr>
          <w:rFonts w:ascii="Century Gothic" w:hAnsi="Century Gothic"/>
          <w:b/>
        </w:rPr>
        <w:t xml:space="preserve"> dům, které </w:t>
      </w:r>
      <w:r w:rsidR="009651D9">
        <w:rPr>
          <w:rFonts w:ascii="Century Gothic" w:hAnsi="Century Gothic"/>
          <w:b/>
        </w:rPr>
        <w:t>se těšily velkému záj</w:t>
      </w:r>
      <w:r w:rsidR="00AF4563">
        <w:rPr>
          <w:rFonts w:ascii="Century Gothic" w:hAnsi="Century Gothic"/>
          <w:b/>
        </w:rPr>
        <w:t>m</w:t>
      </w:r>
      <w:r w:rsidR="009651D9">
        <w:rPr>
          <w:rFonts w:ascii="Century Gothic" w:hAnsi="Century Gothic"/>
          <w:b/>
        </w:rPr>
        <w:t>u</w:t>
      </w:r>
      <w:r w:rsidR="00AF4563">
        <w:rPr>
          <w:rFonts w:ascii="Century Gothic" w:hAnsi="Century Gothic"/>
          <w:b/>
        </w:rPr>
        <w:t xml:space="preserve"> již v průběhu realizace.</w:t>
      </w:r>
      <w:r w:rsidR="00AD4C76">
        <w:rPr>
          <w:rFonts w:ascii="Century Gothic" w:hAnsi="Century Gothic"/>
          <w:b/>
        </w:rPr>
        <w:t xml:space="preserve"> </w:t>
      </w:r>
      <w:r w:rsidR="00B25442">
        <w:rPr>
          <w:rFonts w:ascii="Century Gothic" w:hAnsi="Century Gothic"/>
          <w:b/>
        </w:rPr>
        <w:t xml:space="preserve">Realitní kancelář LEXXUS právě zahajuje prodej dalšího </w:t>
      </w:r>
      <w:r w:rsidR="00D137E5">
        <w:rPr>
          <w:rFonts w:ascii="Century Gothic" w:hAnsi="Century Gothic"/>
          <w:b/>
        </w:rPr>
        <w:t xml:space="preserve">objektu – </w:t>
      </w:r>
      <w:r w:rsidR="0073471A">
        <w:rPr>
          <w:rFonts w:ascii="Century Gothic" w:hAnsi="Century Gothic"/>
          <w:b/>
        </w:rPr>
        <w:t xml:space="preserve">nového </w:t>
      </w:r>
      <w:r w:rsidR="00D137E5">
        <w:rPr>
          <w:rFonts w:ascii="Century Gothic" w:hAnsi="Century Gothic"/>
          <w:b/>
        </w:rPr>
        <w:t>bytového domu s</w:t>
      </w:r>
      <w:r w:rsidR="00FA6920">
        <w:rPr>
          <w:rFonts w:ascii="Century Gothic" w:hAnsi="Century Gothic"/>
          <w:b/>
        </w:rPr>
        <w:t> 20 </w:t>
      </w:r>
      <w:r w:rsidR="00D137E5">
        <w:rPr>
          <w:rFonts w:ascii="Century Gothic" w:hAnsi="Century Gothic"/>
          <w:b/>
        </w:rPr>
        <w:t xml:space="preserve">komfortními jednotkami, který vyroste na </w:t>
      </w:r>
      <w:r w:rsidR="002446DE">
        <w:rPr>
          <w:rFonts w:ascii="Century Gothic" w:hAnsi="Century Gothic"/>
          <w:b/>
        </w:rPr>
        <w:t>podzim 2018</w:t>
      </w:r>
      <w:r w:rsidR="00D137E5">
        <w:rPr>
          <w:rFonts w:ascii="Century Gothic" w:hAnsi="Century Gothic"/>
          <w:b/>
        </w:rPr>
        <w:t xml:space="preserve"> v sousedstv</w:t>
      </w:r>
      <w:r w:rsidR="008E4CF1">
        <w:rPr>
          <w:rFonts w:ascii="Century Gothic" w:hAnsi="Century Gothic"/>
          <w:b/>
        </w:rPr>
        <w:t>í</w:t>
      </w:r>
      <w:r w:rsidR="00D137E5">
        <w:rPr>
          <w:rFonts w:ascii="Century Gothic" w:hAnsi="Century Gothic"/>
          <w:b/>
        </w:rPr>
        <w:t xml:space="preserve"> již dokončených staveb. </w:t>
      </w:r>
      <w:r w:rsidR="00281827">
        <w:rPr>
          <w:rFonts w:ascii="Century Gothic" w:hAnsi="Century Gothic"/>
          <w:b/>
        </w:rPr>
        <w:t>D</w:t>
      </w:r>
      <w:r w:rsidR="00E447E3">
        <w:rPr>
          <w:rFonts w:ascii="Century Gothic" w:hAnsi="Century Gothic"/>
          <w:b/>
        </w:rPr>
        <w:t>eveloper</w:t>
      </w:r>
      <w:r w:rsidR="00281827">
        <w:rPr>
          <w:rFonts w:ascii="Century Gothic" w:hAnsi="Century Gothic"/>
          <w:b/>
        </w:rPr>
        <w:t xml:space="preserve"> chce začít stavět</w:t>
      </w:r>
      <w:r w:rsidR="00E447E3">
        <w:rPr>
          <w:rFonts w:ascii="Century Gothic" w:hAnsi="Century Gothic"/>
          <w:b/>
        </w:rPr>
        <w:t xml:space="preserve"> koncem letošního léta</w:t>
      </w:r>
      <w:r w:rsidR="00B25442">
        <w:rPr>
          <w:rFonts w:ascii="Century Gothic" w:hAnsi="Century Gothic"/>
          <w:b/>
        </w:rPr>
        <w:t xml:space="preserve">. </w:t>
      </w:r>
    </w:p>
    <w:p w14:paraId="131CDA7E" w14:textId="4B93D9D3" w:rsidR="004A27ED" w:rsidRDefault="004A27ED" w:rsidP="005A2225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4B4C900A" w14:textId="021860D4" w:rsidR="00F07B7E" w:rsidRPr="00380A22" w:rsidRDefault="009E38CD" w:rsidP="005A2225">
      <w:pPr>
        <w:spacing w:after="0" w:line="320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0F8D160" wp14:editId="54A47D55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1609725" cy="1126490"/>
            <wp:effectExtent l="0" t="0" r="9525" b="0"/>
            <wp:wrapSquare wrapText="bothSides"/>
            <wp:docPr id="2" name="Obrázek 2" descr="C:\Users\katerina.kamzikova\AppData\Local\Microsoft\Windows\INetCache\Content.Word\Karlstejnska_zapad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.kamzikova\AppData\Local\Microsoft\Windows\INetCache\Content.Word\Karlstejnska_zapad (Larg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CF1">
        <w:rPr>
          <w:rFonts w:ascii="Century Gothic" w:hAnsi="Century Gothic"/>
        </w:rPr>
        <w:t xml:space="preserve">Nová etapa projektu </w:t>
      </w:r>
      <w:r w:rsidR="006A43B3">
        <w:rPr>
          <w:rFonts w:ascii="Century Gothic" w:hAnsi="Century Gothic"/>
        </w:rPr>
        <w:t xml:space="preserve">Bydlení Jinočany </w:t>
      </w:r>
      <w:r w:rsidR="00F25591">
        <w:rPr>
          <w:rFonts w:ascii="Century Gothic" w:hAnsi="Century Gothic"/>
        </w:rPr>
        <w:t>vyr</w:t>
      </w:r>
      <w:r w:rsidR="008E4CF1">
        <w:rPr>
          <w:rFonts w:ascii="Century Gothic" w:hAnsi="Century Gothic"/>
        </w:rPr>
        <w:t>oste</w:t>
      </w:r>
      <w:r w:rsidR="00F25591">
        <w:rPr>
          <w:rFonts w:ascii="Century Gothic" w:hAnsi="Century Gothic"/>
        </w:rPr>
        <w:t xml:space="preserve"> ve</w:t>
      </w:r>
      <w:r w:rsidR="00FA6920">
        <w:rPr>
          <w:rFonts w:ascii="Century Gothic" w:hAnsi="Century Gothic"/>
        </w:rPr>
        <w:t> </w:t>
      </w:r>
      <w:r w:rsidR="00F25591">
        <w:rPr>
          <w:rFonts w:ascii="Century Gothic" w:hAnsi="Century Gothic"/>
        </w:rPr>
        <w:t>středočeské obci Jinočany s velmi dobrou dopr</w:t>
      </w:r>
      <w:r w:rsidR="00176CBF">
        <w:rPr>
          <w:rFonts w:ascii="Century Gothic" w:hAnsi="Century Gothic"/>
        </w:rPr>
        <w:t>avní dostupností</w:t>
      </w:r>
      <w:r w:rsidR="00BF1787">
        <w:rPr>
          <w:rFonts w:ascii="Century Gothic" w:hAnsi="Century Gothic"/>
        </w:rPr>
        <w:t>.</w:t>
      </w:r>
      <w:r w:rsidR="00176CBF">
        <w:rPr>
          <w:rFonts w:ascii="Century Gothic" w:hAnsi="Century Gothic"/>
        </w:rPr>
        <w:t xml:space="preserve"> </w:t>
      </w:r>
      <w:r w:rsidR="001906D8">
        <w:rPr>
          <w:rFonts w:ascii="Century Gothic" w:hAnsi="Century Gothic"/>
        </w:rPr>
        <w:t>„</w:t>
      </w:r>
      <w:r w:rsidR="00E96812">
        <w:rPr>
          <w:rFonts w:ascii="Century Gothic" w:hAnsi="Century Gothic"/>
        </w:rPr>
        <w:t>Tato lokalita je oblíbená nejen kvůli svému umístění v</w:t>
      </w:r>
      <w:r w:rsidR="008E3C0D">
        <w:rPr>
          <w:rFonts w:ascii="Century Gothic" w:hAnsi="Century Gothic"/>
        </w:rPr>
        <w:t xml:space="preserve"> těsné</w:t>
      </w:r>
      <w:r w:rsidR="00E96812">
        <w:rPr>
          <w:rFonts w:ascii="Century Gothic" w:hAnsi="Century Gothic"/>
        </w:rPr>
        <w:t xml:space="preserve"> blízkosti </w:t>
      </w:r>
      <w:r w:rsidR="00500806">
        <w:rPr>
          <w:rFonts w:ascii="Century Gothic" w:hAnsi="Century Gothic"/>
        </w:rPr>
        <w:t>Prahy</w:t>
      </w:r>
      <w:r w:rsidR="00275FCB">
        <w:rPr>
          <w:rFonts w:ascii="Century Gothic" w:hAnsi="Century Gothic"/>
        </w:rPr>
        <w:t xml:space="preserve">, pouze několik minut cesty autem od </w:t>
      </w:r>
      <w:r w:rsidR="00FB68E8">
        <w:rPr>
          <w:rFonts w:ascii="Century Gothic" w:hAnsi="Century Gothic"/>
        </w:rPr>
        <w:t>stanice metra Zličín nebo Stodůlky</w:t>
      </w:r>
      <w:r w:rsidR="00275FCB">
        <w:rPr>
          <w:rFonts w:ascii="Century Gothic" w:hAnsi="Century Gothic"/>
        </w:rPr>
        <w:t xml:space="preserve">. </w:t>
      </w:r>
      <w:r w:rsidR="00E96812">
        <w:rPr>
          <w:rFonts w:ascii="Century Gothic" w:hAnsi="Century Gothic"/>
        </w:rPr>
        <w:t>O</w:t>
      </w:r>
      <w:r w:rsidR="0063550A">
        <w:rPr>
          <w:rFonts w:ascii="Century Gothic" w:hAnsi="Century Gothic"/>
        </w:rPr>
        <w:t xml:space="preserve">byvatelé </w:t>
      </w:r>
      <w:r w:rsidR="00500806">
        <w:rPr>
          <w:rFonts w:ascii="Century Gothic" w:hAnsi="Century Gothic"/>
        </w:rPr>
        <w:t>nového projektu navíc</w:t>
      </w:r>
      <w:r w:rsidR="0063550A">
        <w:rPr>
          <w:rFonts w:ascii="Century Gothic" w:hAnsi="Century Gothic"/>
        </w:rPr>
        <w:t xml:space="preserve"> nemusí řešit typické problémy, které bývají charakteristické pro satelitní městečka. </w:t>
      </w:r>
      <w:r w:rsidR="00552EE9">
        <w:rPr>
          <w:rFonts w:ascii="Century Gothic" w:hAnsi="Century Gothic"/>
        </w:rPr>
        <w:t>Díky strategi</w:t>
      </w:r>
      <w:r w:rsidR="00E96812">
        <w:rPr>
          <w:rFonts w:ascii="Century Gothic" w:hAnsi="Century Gothic"/>
        </w:rPr>
        <w:t>ckému umístění, jež navazuje na </w:t>
      </w:r>
      <w:r w:rsidR="00552EE9">
        <w:rPr>
          <w:rFonts w:ascii="Century Gothic" w:hAnsi="Century Gothic"/>
        </w:rPr>
        <w:t>starší zástavbu</w:t>
      </w:r>
      <w:r w:rsidR="00FB68E8">
        <w:rPr>
          <w:rFonts w:ascii="Century Gothic" w:hAnsi="Century Gothic"/>
        </w:rPr>
        <w:t xml:space="preserve"> obce</w:t>
      </w:r>
      <w:r w:rsidR="00552EE9">
        <w:rPr>
          <w:rFonts w:ascii="Century Gothic" w:hAnsi="Century Gothic"/>
        </w:rPr>
        <w:t>, ma</w:t>
      </w:r>
      <w:r w:rsidR="00380A22">
        <w:rPr>
          <w:rFonts w:ascii="Century Gothic" w:hAnsi="Century Gothic"/>
        </w:rPr>
        <w:t>jí veškerou občanskou vybavenost na dosah ruky</w:t>
      </w:r>
      <w:r w:rsidR="00500806">
        <w:rPr>
          <w:rFonts w:ascii="Century Gothic" w:hAnsi="Century Gothic"/>
        </w:rPr>
        <w:t>. Bydlení Jinočany proto představuje výbornou alternativu k životu v metropoli, kde navíc stále klesá nabídka vhodného rodinného bydlení</w:t>
      </w:r>
      <w:r w:rsidR="001906D8">
        <w:rPr>
          <w:rFonts w:ascii="Century Gothic" w:hAnsi="Century Gothic"/>
        </w:rPr>
        <w:t xml:space="preserve">,“ konstatuje </w:t>
      </w:r>
      <w:r w:rsidR="001906D8" w:rsidRPr="00381CD1">
        <w:rPr>
          <w:rFonts w:ascii="Century Gothic" w:hAnsi="Century Gothic"/>
          <w:b/>
        </w:rPr>
        <w:t>Jakub Sedmihradský</w:t>
      </w:r>
      <w:r w:rsidR="00220F7F">
        <w:rPr>
          <w:rFonts w:ascii="Century Gothic" w:hAnsi="Century Gothic"/>
          <w:b/>
        </w:rPr>
        <w:t>,</w:t>
      </w:r>
      <w:r w:rsidR="001906D8" w:rsidRPr="00381CD1">
        <w:rPr>
          <w:rFonts w:ascii="Century Gothic" w:hAnsi="Century Gothic"/>
          <w:b/>
        </w:rPr>
        <w:t xml:space="preserve"> </w:t>
      </w:r>
      <w:r w:rsidR="001906D8" w:rsidRPr="00381CD1">
        <w:rPr>
          <w:rFonts w:ascii="Century Gothic" w:hAnsi="Century Gothic"/>
        </w:rPr>
        <w:t xml:space="preserve">Business Development </w:t>
      </w:r>
      <w:proofErr w:type="spellStart"/>
      <w:r w:rsidR="001906D8" w:rsidRPr="00381CD1">
        <w:rPr>
          <w:rFonts w:ascii="Century Gothic" w:hAnsi="Century Gothic"/>
        </w:rPr>
        <w:t>Director</w:t>
      </w:r>
      <w:proofErr w:type="spellEnd"/>
      <w:r w:rsidR="001906D8" w:rsidRPr="006D4B55" w:rsidDel="00CE1E9D">
        <w:rPr>
          <w:rFonts w:ascii="Century Gothic" w:hAnsi="Century Gothic"/>
          <w:b/>
        </w:rPr>
        <w:t xml:space="preserve"> </w:t>
      </w:r>
      <w:r w:rsidR="001906D8" w:rsidRPr="001325CA">
        <w:rPr>
          <w:rFonts w:ascii="Century Gothic" w:hAnsi="Century Gothic" w:cs="Helvetica"/>
          <w:bCs/>
          <w:color w:val="000000"/>
        </w:rPr>
        <w:t>L</w:t>
      </w:r>
      <w:r w:rsidR="001906D8">
        <w:rPr>
          <w:rFonts w:ascii="Century Gothic" w:hAnsi="Century Gothic" w:cs="Helvetica"/>
          <w:bCs/>
          <w:color w:val="000000"/>
        </w:rPr>
        <w:t>EXXUS</w:t>
      </w:r>
      <w:r w:rsidR="001906D8" w:rsidRPr="001325CA">
        <w:rPr>
          <w:rFonts w:ascii="Century Gothic" w:hAnsi="Century Gothic" w:cs="Helvetica"/>
          <w:bCs/>
          <w:color w:val="000000"/>
        </w:rPr>
        <w:t>.</w:t>
      </w:r>
      <w:r w:rsidR="00176CBF">
        <w:rPr>
          <w:rFonts w:ascii="Century Gothic" w:hAnsi="Century Gothic" w:cs="Helvetica"/>
          <w:bCs/>
          <w:color w:val="000000"/>
        </w:rPr>
        <w:t xml:space="preserve"> </w:t>
      </w:r>
    </w:p>
    <w:p w14:paraId="437C3294" w14:textId="77777777" w:rsidR="00F07B7E" w:rsidRDefault="00F07B7E" w:rsidP="00597633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346D8C2E" w14:textId="1F9B02D3" w:rsidR="007C4460" w:rsidRPr="00DE7E4A" w:rsidRDefault="007618B1" w:rsidP="00597633">
      <w:pPr>
        <w:spacing w:after="0" w:line="320" w:lineRule="atLeast"/>
        <w:jc w:val="both"/>
        <w:rPr>
          <w:rFonts w:ascii="Century Gothic" w:hAnsi="Century Gothic"/>
          <w:noProof/>
          <w:lang w:eastAsia="cs-CZ"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674758E" wp14:editId="6A141C08">
            <wp:simplePos x="0" y="0"/>
            <wp:positionH relativeFrom="margin">
              <wp:align>right</wp:align>
            </wp:positionH>
            <wp:positionV relativeFrom="margin">
              <wp:posOffset>4739005</wp:posOffset>
            </wp:positionV>
            <wp:extent cx="1731645" cy="1152525"/>
            <wp:effectExtent l="0" t="0" r="1905" b="952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71A">
        <w:rPr>
          <w:rFonts w:ascii="Century Gothic" w:hAnsi="Century Gothic"/>
        </w:rPr>
        <w:t>Stávající t</w:t>
      </w:r>
      <w:r w:rsidR="00B14ADB">
        <w:rPr>
          <w:rFonts w:ascii="Century Gothic" w:hAnsi="Century Gothic"/>
        </w:rPr>
        <w:t xml:space="preserve">řípodlažní </w:t>
      </w:r>
      <w:r w:rsidR="002E2833" w:rsidRPr="00E161BD">
        <w:rPr>
          <w:rFonts w:ascii="Century Gothic" w:hAnsi="Century Gothic"/>
        </w:rPr>
        <w:t>dům</w:t>
      </w:r>
      <w:r w:rsidR="00B14ADB">
        <w:rPr>
          <w:rFonts w:ascii="Century Gothic" w:hAnsi="Century Gothic"/>
        </w:rPr>
        <w:t xml:space="preserve"> s 20 </w:t>
      </w:r>
      <w:r w:rsidR="004D1FDD">
        <w:rPr>
          <w:rFonts w:ascii="Century Gothic" w:hAnsi="Century Gothic"/>
        </w:rPr>
        <w:t>slunnými bytovými </w:t>
      </w:r>
      <w:r w:rsidR="00B14ADB">
        <w:rPr>
          <w:rFonts w:ascii="Century Gothic" w:hAnsi="Century Gothic"/>
        </w:rPr>
        <w:t xml:space="preserve">jednotkami v dispozicích </w:t>
      </w:r>
      <w:r w:rsidR="00B14ADB" w:rsidRPr="00466A55">
        <w:rPr>
          <w:rFonts w:ascii="Century Gothic" w:hAnsi="Century Gothic"/>
        </w:rPr>
        <w:t>1+kk až 3+kk</w:t>
      </w:r>
      <w:r w:rsidR="004D1FDD">
        <w:rPr>
          <w:rFonts w:ascii="Century Gothic" w:hAnsi="Century Gothic"/>
        </w:rPr>
        <w:t xml:space="preserve"> a </w:t>
      </w:r>
      <w:r w:rsidR="00B14ADB">
        <w:rPr>
          <w:rFonts w:ascii="Century Gothic" w:hAnsi="Century Gothic"/>
        </w:rPr>
        <w:t>velikostech do</w:t>
      </w:r>
      <w:r w:rsidR="00B14ADB">
        <w:rPr>
          <w:rFonts w:ascii="Century Gothic" w:hAnsi="Century Gothic"/>
          <w:noProof/>
          <w:lang w:eastAsia="cs-CZ"/>
        </w:rPr>
        <w:t xml:space="preserve"> </w:t>
      </w:r>
      <w:r w:rsidR="00B14ADB" w:rsidRPr="00466A55">
        <w:rPr>
          <w:rFonts w:ascii="Century Gothic" w:hAnsi="Century Gothic"/>
          <w:noProof/>
          <w:lang w:eastAsia="cs-CZ"/>
        </w:rPr>
        <w:t>8</w:t>
      </w:r>
      <w:r w:rsidR="00FA6920" w:rsidRPr="00466A55">
        <w:rPr>
          <w:rFonts w:ascii="Century Gothic" w:hAnsi="Century Gothic"/>
          <w:noProof/>
          <w:lang w:eastAsia="cs-CZ"/>
        </w:rPr>
        <w:t>0 </w:t>
      </w:r>
      <w:r w:rsidR="00B14ADB" w:rsidRPr="00466A55">
        <w:rPr>
          <w:rFonts w:ascii="Century Gothic" w:hAnsi="Century Gothic"/>
          <w:noProof/>
          <w:lang w:eastAsia="cs-CZ"/>
        </w:rPr>
        <w:t>m</w:t>
      </w:r>
      <w:r w:rsidR="00B14ADB" w:rsidRPr="00466A55">
        <w:rPr>
          <w:rFonts w:ascii="Century Gothic" w:hAnsi="Century Gothic"/>
          <w:noProof/>
          <w:vertAlign w:val="superscript"/>
          <w:lang w:eastAsia="cs-CZ"/>
        </w:rPr>
        <w:t>2</w:t>
      </w:r>
      <w:r w:rsidR="007F48E5">
        <w:rPr>
          <w:rFonts w:ascii="Century Gothic" w:hAnsi="Century Gothic"/>
          <w:noProof/>
          <w:lang w:eastAsia="cs-CZ"/>
        </w:rPr>
        <w:t xml:space="preserve"> </w:t>
      </w:r>
      <w:r w:rsidR="00A13F1E">
        <w:rPr>
          <w:rFonts w:ascii="Century Gothic" w:hAnsi="Century Gothic"/>
          <w:noProof/>
          <w:lang w:eastAsia="cs-CZ"/>
        </w:rPr>
        <w:t>doplní</w:t>
      </w:r>
      <w:r w:rsidR="00470F1A">
        <w:rPr>
          <w:rFonts w:ascii="Century Gothic" w:hAnsi="Century Gothic"/>
          <w:noProof/>
          <w:lang w:eastAsia="cs-CZ"/>
        </w:rPr>
        <w:t> </w:t>
      </w:r>
      <w:r w:rsidR="0073471A">
        <w:rPr>
          <w:rFonts w:ascii="Century Gothic" w:hAnsi="Century Gothic"/>
          <w:noProof/>
          <w:lang w:eastAsia="cs-CZ"/>
        </w:rPr>
        <w:t xml:space="preserve">nová </w:t>
      </w:r>
      <w:r w:rsidR="00E447E3">
        <w:rPr>
          <w:rFonts w:ascii="Century Gothic" w:hAnsi="Century Gothic"/>
          <w:noProof/>
          <w:lang w:eastAsia="cs-CZ"/>
        </w:rPr>
        <w:t>budova</w:t>
      </w:r>
      <w:r w:rsidR="00466A55">
        <w:rPr>
          <w:rFonts w:ascii="Century Gothic" w:hAnsi="Century Gothic"/>
          <w:noProof/>
          <w:lang w:eastAsia="cs-CZ"/>
        </w:rPr>
        <w:t xml:space="preserve"> se stejným počtem </w:t>
      </w:r>
      <w:r w:rsidR="003A73CA">
        <w:rPr>
          <w:rFonts w:ascii="Century Gothic" w:hAnsi="Century Gothic"/>
          <w:noProof/>
          <w:lang w:eastAsia="cs-CZ"/>
        </w:rPr>
        <w:t>jednot</w:t>
      </w:r>
      <w:r w:rsidR="00466A55">
        <w:rPr>
          <w:rFonts w:ascii="Century Gothic" w:hAnsi="Century Gothic"/>
          <w:noProof/>
          <w:lang w:eastAsia="cs-CZ"/>
        </w:rPr>
        <w:t>ek</w:t>
      </w:r>
      <w:r w:rsidR="007F48E5">
        <w:rPr>
          <w:rFonts w:ascii="Century Gothic" w:hAnsi="Century Gothic"/>
          <w:noProof/>
          <w:lang w:eastAsia="cs-CZ"/>
        </w:rPr>
        <w:t>. Obytný prostor</w:t>
      </w:r>
      <w:r w:rsidR="007C4460">
        <w:rPr>
          <w:rFonts w:ascii="Century Gothic" w:hAnsi="Century Gothic"/>
          <w:noProof/>
          <w:lang w:eastAsia="cs-CZ"/>
        </w:rPr>
        <w:t> jednotlivý</w:t>
      </w:r>
      <w:r w:rsidR="007F48E5">
        <w:rPr>
          <w:rFonts w:ascii="Century Gothic" w:hAnsi="Century Gothic"/>
          <w:noProof/>
          <w:lang w:eastAsia="cs-CZ"/>
        </w:rPr>
        <w:t>ch</w:t>
      </w:r>
      <w:r w:rsidR="007C4460">
        <w:rPr>
          <w:rFonts w:ascii="Century Gothic" w:hAnsi="Century Gothic"/>
          <w:noProof/>
          <w:lang w:eastAsia="cs-CZ"/>
        </w:rPr>
        <w:t xml:space="preserve"> byt</w:t>
      </w:r>
      <w:r w:rsidR="003A73CA">
        <w:rPr>
          <w:rFonts w:ascii="Century Gothic" w:hAnsi="Century Gothic"/>
          <w:noProof/>
          <w:lang w:eastAsia="cs-CZ"/>
        </w:rPr>
        <w:t xml:space="preserve">ů </w:t>
      </w:r>
      <w:r w:rsidR="007F48E5">
        <w:rPr>
          <w:rFonts w:ascii="Century Gothic" w:hAnsi="Century Gothic"/>
          <w:noProof/>
          <w:lang w:eastAsia="cs-CZ"/>
        </w:rPr>
        <w:t>rozšíří</w:t>
      </w:r>
      <w:r w:rsidR="007C4460">
        <w:rPr>
          <w:rFonts w:ascii="Century Gothic" w:hAnsi="Century Gothic"/>
          <w:noProof/>
          <w:lang w:eastAsia="cs-CZ"/>
        </w:rPr>
        <w:t xml:space="preserve"> předzahrádka, balkon nebo terasa. </w:t>
      </w:r>
      <w:r w:rsidR="00E3738F">
        <w:rPr>
          <w:rFonts w:ascii="Century Gothic" w:hAnsi="Century Gothic"/>
          <w:noProof/>
          <w:lang w:eastAsia="cs-CZ"/>
        </w:rPr>
        <w:t xml:space="preserve">Parkování </w:t>
      </w:r>
      <w:r w:rsidR="00A13F1E">
        <w:rPr>
          <w:rFonts w:ascii="Century Gothic" w:hAnsi="Century Gothic"/>
          <w:noProof/>
          <w:lang w:eastAsia="cs-CZ"/>
        </w:rPr>
        <w:t>bude</w:t>
      </w:r>
      <w:r w:rsidR="00BF19CA">
        <w:rPr>
          <w:rFonts w:ascii="Century Gothic" w:hAnsi="Century Gothic"/>
          <w:noProof/>
          <w:lang w:eastAsia="cs-CZ"/>
        </w:rPr>
        <w:t xml:space="preserve"> </w:t>
      </w:r>
      <w:r w:rsidR="00E3738F">
        <w:rPr>
          <w:rFonts w:ascii="Century Gothic" w:hAnsi="Century Gothic"/>
          <w:noProof/>
          <w:lang w:eastAsia="cs-CZ"/>
        </w:rPr>
        <w:t>řešené formou</w:t>
      </w:r>
      <w:r w:rsidR="0094552C">
        <w:rPr>
          <w:rFonts w:ascii="Century Gothic" w:hAnsi="Century Gothic"/>
          <w:noProof/>
          <w:lang w:eastAsia="cs-CZ"/>
        </w:rPr>
        <w:t xml:space="preserve"> </w:t>
      </w:r>
      <w:r w:rsidR="00E3738F">
        <w:rPr>
          <w:rFonts w:ascii="Century Gothic" w:hAnsi="Century Gothic"/>
          <w:noProof/>
          <w:lang w:eastAsia="cs-CZ"/>
        </w:rPr>
        <w:t>podzemního garážov</w:t>
      </w:r>
      <w:r w:rsidR="001509EB">
        <w:rPr>
          <w:rFonts w:ascii="Century Gothic" w:hAnsi="Century Gothic"/>
          <w:noProof/>
          <w:lang w:eastAsia="cs-CZ"/>
        </w:rPr>
        <w:t>ého</w:t>
      </w:r>
      <w:r w:rsidR="00E3738F">
        <w:rPr>
          <w:rFonts w:ascii="Century Gothic" w:hAnsi="Century Gothic"/>
          <w:noProof/>
          <w:lang w:eastAsia="cs-CZ"/>
        </w:rPr>
        <w:t xml:space="preserve"> stání.</w:t>
      </w:r>
      <w:r w:rsidR="00A13F1E">
        <w:rPr>
          <w:rFonts w:ascii="Century Gothic" w:hAnsi="Century Gothic"/>
          <w:noProof/>
          <w:lang w:eastAsia="cs-CZ"/>
        </w:rPr>
        <w:t xml:space="preserve"> </w:t>
      </w:r>
      <w:r w:rsidR="00220F7F">
        <w:rPr>
          <w:rFonts w:ascii="Century Gothic" w:hAnsi="Century Gothic"/>
        </w:rPr>
        <w:t>„</w:t>
      </w:r>
      <w:r w:rsidR="00C14BE6">
        <w:rPr>
          <w:rFonts w:ascii="Century Gothic" w:hAnsi="Century Gothic"/>
        </w:rPr>
        <w:t>Pro c</w:t>
      </w:r>
      <w:r w:rsidR="00A13F1E">
        <w:rPr>
          <w:rFonts w:ascii="Century Gothic" w:hAnsi="Century Gothic"/>
        </w:rPr>
        <w:t>elý objekt</w:t>
      </w:r>
      <w:r w:rsidR="001509EB">
        <w:rPr>
          <w:rFonts w:ascii="Century Gothic" w:hAnsi="Century Gothic"/>
        </w:rPr>
        <w:t xml:space="preserve"> </w:t>
      </w:r>
      <w:r w:rsidR="00C14BE6">
        <w:rPr>
          <w:rFonts w:ascii="Century Gothic" w:hAnsi="Century Gothic"/>
        </w:rPr>
        <w:t xml:space="preserve">bude charakteristické </w:t>
      </w:r>
      <w:r w:rsidR="001509EB">
        <w:rPr>
          <w:rFonts w:ascii="Century Gothic" w:hAnsi="Century Gothic"/>
        </w:rPr>
        <w:t>nadstandardní vybavení a</w:t>
      </w:r>
      <w:r w:rsidR="00470F1A">
        <w:rPr>
          <w:rFonts w:ascii="Century Gothic" w:hAnsi="Century Gothic"/>
        </w:rPr>
        <w:t> </w:t>
      </w:r>
      <w:r w:rsidR="001509EB">
        <w:rPr>
          <w:rFonts w:ascii="Century Gothic" w:hAnsi="Century Gothic"/>
        </w:rPr>
        <w:t xml:space="preserve">využití kvalitních materiálů. Kvůli </w:t>
      </w:r>
      <w:r w:rsidR="001509EB" w:rsidRPr="00466A55">
        <w:rPr>
          <w:rFonts w:ascii="Century Gothic" w:hAnsi="Century Gothic"/>
        </w:rPr>
        <w:t>snížení energetické náročnosti</w:t>
      </w:r>
      <w:r w:rsidR="00C14BE6" w:rsidRPr="00466A55">
        <w:rPr>
          <w:rFonts w:ascii="Century Gothic" w:hAnsi="Century Gothic"/>
        </w:rPr>
        <w:t xml:space="preserve"> bude</w:t>
      </w:r>
      <w:r w:rsidR="001509EB" w:rsidRPr="00466A55">
        <w:rPr>
          <w:rFonts w:ascii="Century Gothic" w:hAnsi="Century Gothic"/>
        </w:rPr>
        <w:t xml:space="preserve"> </w:t>
      </w:r>
      <w:r w:rsidR="00C14BE6" w:rsidRPr="00466A55">
        <w:rPr>
          <w:rFonts w:ascii="Century Gothic" w:hAnsi="Century Gothic"/>
        </w:rPr>
        <w:t>disponovat</w:t>
      </w:r>
      <w:r w:rsidR="005B5297">
        <w:rPr>
          <w:rFonts w:ascii="Century Gothic" w:hAnsi="Century Gothic"/>
        </w:rPr>
        <w:t xml:space="preserve"> např. </w:t>
      </w:r>
      <w:r w:rsidR="001509EB">
        <w:rPr>
          <w:rFonts w:ascii="Century Gothic" w:hAnsi="Century Gothic"/>
        </w:rPr>
        <w:t>okny s izolačními dvojskly nebo certifikovaným kontaktním zateplovacím systémem</w:t>
      </w:r>
      <w:r w:rsidR="00220F7F">
        <w:rPr>
          <w:rFonts w:ascii="Century Gothic" w:hAnsi="Century Gothic"/>
        </w:rPr>
        <w:t xml:space="preserve">,“ dodává </w:t>
      </w:r>
      <w:r w:rsidR="00220F7F" w:rsidRPr="00381CD1">
        <w:rPr>
          <w:rFonts w:ascii="Century Gothic" w:hAnsi="Century Gothic"/>
          <w:b/>
        </w:rPr>
        <w:t>Jakub Sedmihradský</w:t>
      </w:r>
      <w:r w:rsidR="00220F7F">
        <w:rPr>
          <w:rFonts w:ascii="Century Gothic" w:hAnsi="Century Gothic"/>
          <w:b/>
        </w:rPr>
        <w:t>.</w:t>
      </w:r>
    </w:p>
    <w:p w14:paraId="7734D1C4" w14:textId="2E7A0EE6" w:rsidR="00176CBF" w:rsidRDefault="00176CBF" w:rsidP="00597633">
      <w:pPr>
        <w:spacing w:after="0" w:line="320" w:lineRule="atLeast"/>
        <w:jc w:val="both"/>
        <w:rPr>
          <w:rFonts w:ascii="Century Gothic" w:hAnsi="Century Gothic"/>
          <w:b/>
          <w:noProof/>
          <w:lang w:eastAsia="cs-CZ"/>
        </w:rPr>
      </w:pPr>
    </w:p>
    <w:p w14:paraId="5A41DA85" w14:textId="2ED22650" w:rsidR="00C135EF" w:rsidRPr="009A652E" w:rsidRDefault="00C14BE6" w:rsidP="009A652E">
      <w:pPr>
        <w:spacing w:after="0" w:line="320" w:lineRule="atLeast"/>
        <w:jc w:val="both"/>
        <w:rPr>
          <w:rFonts w:ascii="Century Gothic" w:hAnsi="Century Gothic"/>
          <w:noProof/>
          <w:lang w:eastAsia="cs-CZ"/>
        </w:rPr>
      </w:pPr>
      <w:r>
        <w:rPr>
          <w:rFonts w:ascii="Century Gothic" w:hAnsi="Century Gothic"/>
          <w:noProof/>
          <w:lang w:eastAsia="cs-CZ"/>
        </w:rPr>
        <w:t>Obec Jinočany</w:t>
      </w:r>
      <w:r w:rsidR="0094552C">
        <w:rPr>
          <w:rFonts w:ascii="Century Gothic" w:hAnsi="Century Gothic"/>
          <w:noProof/>
          <w:lang w:eastAsia="cs-CZ"/>
        </w:rPr>
        <w:t xml:space="preserve"> disponu</w:t>
      </w:r>
      <w:r>
        <w:rPr>
          <w:rFonts w:ascii="Century Gothic" w:hAnsi="Century Gothic"/>
          <w:noProof/>
          <w:lang w:eastAsia="cs-CZ"/>
        </w:rPr>
        <w:t>je</w:t>
      </w:r>
      <w:r w:rsidR="0094552C">
        <w:rPr>
          <w:rFonts w:ascii="Century Gothic" w:hAnsi="Century Gothic"/>
          <w:noProof/>
          <w:lang w:eastAsia="cs-CZ"/>
        </w:rPr>
        <w:t xml:space="preserve"> velmi dobrou dopravní dostupností. Tato lokalita umožňuje rychlý přístup na Pražský okruh a dálnici D5, </w:t>
      </w:r>
      <w:r w:rsidR="006F2C2B">
        <w:rPr>
          <w:rFonts w:ascii="Century Gothic" w:hAnsi="Century Gothic"/>
          <w:noProof/>
          <w:lang w:eastAsia="cs-CZ"/>
        </w:rPr>
        <w:t>místní obyvatelé však mohou využít rovněž autobusovou nebo železniční dopravu</w:t>
      </w:r>
      <w:r w:rsidR="0073471A">
        <w:rPr>
          <w:rFonts w:ascii="Century Gothic" w:hAnsi="Century Gothic"/>
          <w:noProof/>
          <w:lang w:eastAsia="cs-CZ"/>
        </w:rPr>
        <w:t xml:space="preserve"> </w:t>
      </w:r>
      <w:r w:rsidR="00466A55">
        <w:rPr>
          <w:rFonts w:ascii="Century Gothic" w:hAnsi="Century Gothic"/>
          <w:noProof/>
          <w:lang w:eastAsia="cs-CZ"/>
        </w:rPr>
        <w:t>(</w:t>
      </w:r>
      <w:r w:rsidR="0073471A">
        <w:rPr>
          <w:rFonts w:ascii="Century Gothic" w:hAnsi="Century Gothic"/>
          <w:noProof/>
          <w:lang w:eastAsia="cs-CZ"/>
        </w:rPr>
        <w:t>vzdálenou od projektu 5 minut chůze</w:t>
      </w:r>
      <w:r w:rsidR="00466A55">
        <w:rPr>
          <w:rFonts w:ascii="Century Gothic" w:hAnsi="Century Gothic"/>
          <w:noProof/>
          <w:lang w:eastAsia="cs-CZ"/>
        </w:rPr>
        <w:t>)</w:t>
      </w:r>
      <w:r w:rsidR="0073471A">
        <w:rPr>
          <w:rFonts w:ascii="Century Gothic" w:hAnsi="Century Gothic"/>
          <w:noProof/>
          <w:lang w:eastAsia="cs-CZ"/>
        </w:rPr>
        <w:t>,</w:t>
      </w:r>
      <w:r w:rsidR="006F2C2B">
        <w:rPr>
          <w:rFonts w:ascii="Century Gothic" w:hAnsi="Century Gothic"/>
          <w:noProof/>
          <w:lang w:eastAsia="cs-CZ"/>
        </w:rPr>
        <w:t xml:space="preserve"> směřující buď do Zličína a Stodůlek</w:t>
      </w:r>
      <w:r w:rsidR="00015CE9">
        <w:rPr>
          <w:rFonts w:ascii="Century Gothic" w:hAnsi="Century Gothic"/>
          <w:noProof/>
          <w:lang w:eastAsia="cs-CZ"/>
        </w:rPr>
        <w:t xml:space="preserve"> </w:t>
      </w:r>
      <w:r w:rsidR="00E447E3">
        <w:rPr>
          <w:rFonts w:ascii="Century Gothic" w:hAnsi="Century Gothic"/>
          <w:noProof/>
          <w:lang w:eastAsia="cs-CZ"/>
        </w:rPr>
        <w:t xml:space="preserve">ke </w:t>
      </w:r>
      <w:r w:rsidR="00015CE9">
        <w:rPr>
          <w:rFonts w:ascii="Century Gothic" w:hAnsi="Century Gothic"/>
          <w:noProof/>
          <w:lang w:eastAsia="cs-CZ"/>
        </w:rPr>
        <w:t>stanic</w:t>
      </w:r>
      <w:r w:rsidR="00E447E3">
        <w:rPr>
          <w:rFonts w:ascii="Century Gothic" w:hAnsi="Century Gothic"/>
          <w:noProof/>
          <w:lang w:eastAsia="cs-CZ"/>
        </w:rPr>
        <w:t>i</w:t>
      </w:r>
      <w:r w:rsidR="00015CE9">
        <w:rPr>
          <w:rFonts w:ascii="Century Gothic" w:hAnsi="Century Gothic"/>
          <w:noProof/>
          <w:lang w:eastAsia="cs-CZ"/>
        </w:rPr>
        <w:t xml:space="preserve"> metra</w:t>
      </w:r>
      <w:r w:rsidR="00010816">
        <w:rPr>
          <w:rFonts w:ascii="Century Gothic" w:hAnsi="Century Gothic"/>
          <w:noProof/>
          <w:lang w:eastAsia="cs-CZ"/>
        </w:rPr>
        <w:t>,</w:t>
      </w:r>
      <w:bookmarkStart w:id="0" w:name="_GoBack"/>
      <w:bookmarkEnd w:id="0"/>
      <w:r w:rsidR="006F2C2B">
        <w:rPr>
          <w:rFonts w:ascii="Century Gothic" w:hAnsi="Century Gothic"/>
          <w:noProof/>
          <w:lang w:eastAsia="cs-CZ"/>
        </w:rPr>
        <w:t xml:space="preserve"> nebo na nádraží Praha – Smíchov.</w:t>
      </w:r>
      <w:r w:rsidR="00535981">
        <w:rPr>
          <w:rFonts w:ascii="Century Gothic" w:hAnsi="Century Gothic"/>
          <w:noProof/>
          <w:lang w:eastAsia="cs-CZ"/>
        </w:rPr>
        <w:t xml:space="preserve"> </w:t>
      </w:r>
      <w:r w:rsidR="0009167F">
        <w:rPr>
          <w:rFonts w:ascii="Century Gothic" w:hAnsi="Century Gothic"/>
          <w:noProof/>
          <w:lang w:eastAsia="cs-CZ"/>
        </w:rPr>
        <w:t>Majitel</w:t>
      </w:r>
      <w:r w:rsidR="0094552C">
        <w:rPr>
          <w:rFonts w:ascii="Century Gothic" w:hAnsi="Century Gothic"/>
          <w:noProof/>
          <w:lang w:eastAsia="cs-CZ"/>
        </w:rPr>
        <w:t>é nových domů nebo bytů zde naleznou tak</w:t>
      </w:r>
      <w:r w:rsidR="0009167F">
        <w:rPr>
          <w:rFonts w:ascii="Century Gothic" w:hAnsi="Century Gothic"/>
          <w:noProof/>
          <w:lang w:eastAsia="cs-CZ"/>
        </w:rPr>
        <w:t xml:space="preserve">é bohatou občanskou vybavenost – základní </w:t>
      </w:r>
      <w:r w:rsidR="00833E5B">
        <w:rPr>
          <w:rFonts w:ascii="Century Gothic" w:hAnsi="Century Gothic"/>
          <w:noProof/>
          <w:lang w:eastAsia="cs-CZ"/>
        </w:rPr>
        <w:t>a </w:t>
      </w:r>
      <w:r w:rsidR="0009167F">
        <w:rPr>
          <w:rFonts w:ascii="Century Gothic" w:hAnsi="Century Gothic"/>
          <w:noProof/>
          <w:lang w:eastAsia="cs-CZ"/>
        </w:rPr>
        <w:t>mateřskou školu, restaurace, lékárnu či</w:t>
      </w:r>
      <w:r w:rsidR="00535981">
        <w:rPr>
          <w:rFonts w:ascii="Century Gothic" w:hAnsi="Century Gothic"/>
          <w:noProof/>
          <w:lang w:eastAsia="cs-CZ"/>
        </w:rPr>
        <w:t xml:space="preserve"> polikliniku</w:t>
      </w:r>
      <w:r w:rsidR="0009167F">
        <w:rPr>
          <w:rFonts w:ascii="Century Gothic" w:hAnsi="Century Gothic"/>
          <w:noProof/>
          <w:lang w:eastAsia="cs-CZ"/>
        </w:rPr>
        <w:t xml:space="preserve"> </w:t>
      </w:r>
      <w:r w:rsidR="0073471A">
        <w:rPr>
          <w:rFonts w:ascii="Century Gothic" w:hAnsi="Century Gothic"/>
          <w:noProof/>
          <w:lang w:eastAsia="cs-CZ"/>
        </w:rPr>
        <w:t>i</w:t>
      </w:r>
      <w:r w:rsidR="0009167F">
        <w:rPr>
          <w:rFonts w:ascii="Century Gothic" w:hAnsi="Century Gothic"/>
          <w:noProof/>
          <w:lang w:eastAsia="cs-CZ"/>
        </w:rPr>
        <w:t xml:space="preserve"> mnoho příležitostí k aktivnímu trávení volného času. </w:t>
      </w:r>
      <w:r w:rsidR="00535981">
        <w:rPr>
          <w:rFonts w:ascii="Century Gothic" w:hAnsi="Century Gothic"/>
          <w:noProof/>
          <w:lang w:eastAsia="cs-CZ"/>
        </w:rPr>
        <w:t>V</w:t>
      </w:r>
      <w:r w:rsidR="00833E5B">
        <w:rPr>
          <w:rFonts w:ascii="Century Gothic" w:hAnsi="Century Gothic"/>
          <w:noProof/>
          <w:lang w:eastAsia="cs-CZ"/>
        </w:rPr>
        <w:t> okolí</w:t>
      </w:r>
      <w:r w:rsidR="00535981">
        <w:rPr>
          <w:rFonts w:ascii="Century Gothic" w:hAnsi="Century Gothic"/>
          <w:noProof/>
          <w:lang w:eastAsia="cs-CZ"/>
        </w:rPr>
        <w:t xml:space="preserve"> se totiž nachází fotbalové hřiště, </w:t>
      </w:r>
      <w:r w:rsidR="00833E5B">
        <w:rPr>
          <w:rFonts w:ascii="Century Gothic" w:hAnsi="Century Gothic"/>
          <w:noProof/>
          <w:lang w:eastAsia="cs-CZ"/>
        </w:rPr>
        <w:t>cyklostezky, 3 </w:t>
      </w:r>
      <w:r w:rsidR="00535981">
        <w:rPr>
          <w:rFonts w:ascii="Century Gothic" w:hAnsi="Century Gothic"/>
          <w:noProof/>
          <w:lang w:eastAsia="cs-CZ"/>
        </w:rPr>
        <w:t>golfová hřiště, 2 jezdecké kluby, lanové centrum</w:t>
      </w:r>
      <w:r w:rsidR="0073471A">
        <w:rPr>
          <w:rFonts w:ascii="Century Gothic" w:hAnsi="Century Gothic"/>
          <w:noProof/>
          <w:lang w:eastAsia="cs-CZ"/>
        </w:rPr>
        <w:t>, tenisové kurty</w:t>
      </w:r>
      <w:r w:rsidR="00833E5B">
        <w:rPr>
          <w:rFonts w:ascii="Century Gothic" w:hAnsi="Century Gothic"/>
          <w:noProof/>
          <w:lang w:eastAsia="cs-CZ"/>
        </w:rPr>
        <w:t xml:space="preserve"> nebo řada památek </w:t>
      </w:r>
      <w:r w:rsidR="00833E5B">
        <w:rPr>
          <w:rFonts w:ascii="Century Gothic" w:hAnsi="Century Gothic"/>
          <w:noProof/>
          <w:lang w:eastAsia="cs-CZ"/>
        </w:rPr>
        <w:lastRenderedPageBreak/>
        <w:t>a </w:t>
      </w:r>
      <w:r w:rsidR="00535981">
        <w:rPr>
          <w:rFonts w:ascii="Century Gothic" w:hAnsi="Century Gothic"/>
          <w:noProof/>
          <w:lang w:eastAsia="cs-CZ"/>
        </w:rPr>
        <w:t xml:space="preserve">přírodních zajímavostí. </w:t>
      </w:r>
      <w:r w:rsidR="00E447E3">
        <w:rPr>
          <w:rFonts w:ascii="Century Gothic" w:hAnsi="Century Gothic"/>
          <w:noProof/>
          <w:lang w:eastAsia="cs-CZ"/>
        </w:rPr>
        <w:t>Další obchody</w:t>
      </w:r>
      <w:r w:rsidR="00902D54">
        <w:rPr>
          <w:rFonts w:ascii="Century Gothic" w:hAnsi="Century Gothic"/>
          <w:noProof/>
          <w:lang w:eastAsia="cs-CZ"/>
        </w:rPr>
        <w:t xml:space="preserve">, </w:t>
      </w:r>
      <w:r w:rsidR="00E447E3">
        <w:rPr>
          <w:rFonts w:ascii="Century Gothic" w:hAnsi="Century Gothic"/>
          <w:noProof/>
          <w:lang w:eastAsia="cs-CZ"/>
        </w:rPr>
        <w:t xml:space="preserve">služby </w:t>
      </w:r>
      <w:r w:rsidR="00F63797">
        <w:rPr>
          <w:rFonts w:ascii="Century Gothic" w:hAnsi="Century Gothic"/>
          <w:noProof/>
          <w:lang w:eastAsia="cs-CZ"/>
        </w:rPr>
        <w:t>a</w:t>
      </w:r>
      <w:r w:rsidR="00E447E3">
        <w:rPr>
          <w:rFonts w:ascii="Century Gothic" w:hAnsi="Century Gothic"/>
          <w:noProof/>
          <w:lang w:eastAsia="cs-CZ"/>
        </w:rPr>
        <w:t xml:space="preserve"> možnosti zábavy jsou dostupné v nedaleké nákupní zóně na Zličíně, vzdálené jen pár minut.</w:t>
      </w:r>
    </w:p>
    <w:p w14:paraId="1581A804" w14:textId="77777777" w:rsidR="00E447E3" w:rsidRDefault="00E447E3" w:rsidP="006A0C3B">
      <w:pPr>
        <w:spacing w:line="240" w:lineRule="auto"/>
        <w:jc w:val="both"/>
        <w:rPr>
          <w:rFonts w:ascii="Century Gothic" w:hAnsi="Century Gothic"/>
          <w:b/>
          <w:color w:val="002060"/>
          <w:sz w:val="24"/>
        </w:rPr>
      </w:pPr>
    </w:p>
    <w:p w14:paraId="4E1C3658" w14:textId="77777777" w:rsidR="006A0C3B" w:rsidRPr="003D3099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7472BF">
        <w:rPr>
          <w:rFonts w:ascii="Century Gothic" w:hAnsi="Century Gothic"/>
          <w:b/>
          <w:color w:val="002060"/>
          <w:sz w:val="24"/>
        </w:rPr>
        <w:t>LEXXUS</w:t>
      </w:r>
      <w:r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</w:p>
    <w:p w14:paraId="2B5DA736" w14:textId="335DBCA4" w:rsidR="006A0C3B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Značka</w:t>
      </w:r>
      <w:r w:rsidRPr="00D053E4">
        <w:rPr>
          <w:rFonts w:ascii="Century Gothic" w:hAnsi="Century Gothic" w:cs="Tahoma"/>
        </w:rPr>
        <w:t xml:space="preserve"> LEXXUS nabízí širokou nabídku nových bytů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>v Praze. L</w:t>
      </w:r>
      <w:r>
        <w:rPr>
          <w:rFonts w:ascii="Century Gothic" w:hAnsi="Century Gothic" w:cs="Tahoma"/>
        </w:rPr>
        <w:t>EXXUS</w:t>
      </w:r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</w:p>
    <w:p w14:paraId="42E482E8" w14:textId="77777777" w:rsidR="006A0C3B" w:rsidRPr="00C67281" w:rsidRDefault="006A0C3B" w:rsidP="006A0C3B">
      <w:pPr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Do portfolia skupiny LEXXUS Group dále patří značka</w:t>
      </w:r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Norton</w:t>
      </w:r>
      <w:r>
        <w:rPr>
          <w:rFonts w:ascii="Century Gothic" w:hAnsi="Century Gothic" w:cs="Tahoma"/>
        </w:rPr>
        <w:t>, která</w:t>
      </w:r>
      <w:r w:rsidRPr="00D053E4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se zaměřuje na</w:t>
      </w:r>
      <w:r w:rsidRPr="00D053E4">
        <w:rPr>
          <w:rFonts w:ascii="Century Gothic" w:hAnsi="Century Gothic" w:cs="Tahoma"/>
        </w:rPr>
        <w:t xml:space="preserve">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537ED246" w14:textId="77777777" w:rsidR="006A0C3B" w:rsidRPr="003D3099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4355B905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100B3E">
        <w:rPr>
          <w:rFonts w:ascii="Century Gothic" w:hAnsi="Century Gothic" w:cs="Tahoma"/>
          <w:b/>
        </w:rPr>
        <w:t xml:space="preserve">Mgr. Denisa </w:t>
      </w:r>
      <w:proofErr w:type="spellStart"/>
      <w:r w:rsidRPr="00100B3E">
        <w:rPr>
          <w:rFonts w:ascii="Century Gothic" w:hAnsi="Century Gothic" w:cs="Tahoma"/>
          <w:b/>
        </w:rPr>
        <w:t>Višňovská</w:t>
      </w:r>
      <w:proofErr w:type="spellEnd"/>
    </w:p>
    <w:p w14:paraId="4AA7DCBE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</w:rPr>
      </w:pPr>
      <w:r w:rsidRPr="00100B3E">
        <w:rPr>
          <w:rFonts w:ascii="Century Gothic" w:hAnsi="Century Gothic" w:cs="Tahoma"/>
        </w:rPr>
        <w:t>Partner LEXXUS</w:t>
      </w:r>
    </w:p>
    <w:p w14:paraId="24CC3C64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100B3E">
        <w:rPr>
          <w:rFonts w:ascii="Century Gothic" w:hAnsi="Century Gothic" w:cs="Tahoma"/>
        </w:rPr>
        <w:t xml:space="preserve">Email: </w:t>
      </w:r>
      <w:hyperlink r:id="rId10" w:history="1">
        <w:r w:rsidRPr="00100B3E">
          <w:rPr>
            <w:rStyle w:val="Hypertextovodkaz"/>
            <w:rFonts w:ascii="Century Gothic" w:hAnsi="Century Gothic"/>
          </w:rPr>
          <w:t>pr@lexxus.cz</w:t>
        </w:r>
      </w:hyperlink>
    </w:p>
    <w:p w14:paraId="4A359A39" w14:textId="77777777" w:rsidR="006A0C3B" w:rsidRPr="00100B3E" w:rsidRDefault="006A0C3B" w:rsidP="006A0C3B">
      <w:pPr>
        <w:pStyle w:val="Bezmezer"/>
        <w:spacing w:line="320" w:lineRule="atLeast"/>
        <w:rPr>
          <w:rFonts w:ascii="Century Gothic" w:hAnsi="Century Gothic" w:cs="Century Gothic"/>
        </w:rPr>
      </w:pPr>
      <w:r w:rsidRPr="00100B3E">
        <w:rPr>
          <w:rFonts w:ascii="Century Gothic" w:hAnsi="Century Gothic" w:cs="Tahoma"/>
          <w:bCs/>
        </w:rPr>
        <w:t xml:space="preserve">Telefon: </w:t>
      </w:r>
      <w:r w:rsidRPr="00100B3E">
        <w:rPr>
          <w:rFonts w:ascii="Century Gothic" w:hAnsi="Century Gothic" w:cs="Century Gothic"/>
        </w:rPr>
        <w:t xml:space="preserve">+420 221 111 999 </w:t>
      </w:r>
    </w:p>
    <w:p w14:paraId="056A6B01" w14:textId="77777777" w:rsidR="006A0C3B" w:rsidRDefault="00010816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1" w:history="1">
        <w:r w:rsidR="006A0C3B" w:rsidRPr="00100B3E">
          <w:rPr>
            <w:rStyle w:val="Hypertextovodkaz"/>
            <w:rFonts w:ascii="Century Gothic" w:hAnsi="Century Gothic"/>
          </w:rPr>
          <w:t>www.lexxus.cz</w:t>
        </w:r>
      </w:hyperlink>
    </w:p>
    <w:p w14:paraId="5E97C739" w14:textId="77777777" w:rsidR="006A0C3B" w:rsidRDefault="006A0C3B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p w14:paraId="43802672" w14:textId="77777777" w:rsidR="009E38CD" w:rsidRDefault="009E38CD" w:rsidP="009E38CD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264FB5C3" w14:textId="77777777" w:rsidR="009E38CD" w:rsidRDefault="009E38CD" w:rsidP="009E38CD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Kukaňová</w:t>
      </w:r>
    </w:p>
    <w:p w14:paraId="5AFCC537" w14:textId="77777777" w:rsidR="009E38CD" w:rsidRDefault="009E38CD" w:rsidP="009E38CD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2E26C4D8" w14:textId="77777777" w:rsidR="009E38CD" w:rsidRDefault="009E38CD" w:rsidP="009E38CD">
      <w:pPr>
        <w:pStyle w:val="Bezmezer"/>
        <w:rPr>
          <w:rFonts w:ascii="Century Gothic" w:hAnsi="Century Gothic" w:cs="Arial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205A6198" w14:textId="77777777" w:rsidR="009E38CD" w:rsidRDefault="009E38CD" w:rsidP="009E38CD">
      <w:pPr>
        <w:pStyle w:val="Bezmezer"/>
        <w:rPr>
          <w:rFonts w:ascii="Century Gothic" w:hAnsi="Century Gothic"/>
        </w:rPr>
      </w:pPr>
    </w:p>
    <w:p w14:paraId="465ED6DD" w14:textId="77777777" w:rsidR="009E38CD" w:rsidRDefault="009E38CD" w:rsidP="009E38CD">
      <w:pPr>
        <w:pStyle w:val="Bezmez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Marie Cimplová</w:t>
      </w:r>
    </w:p>
    <w:p w14:paraId="3F65C389" w14:textId="77777777" w:rsidR="009E38CD" w:rsidRDefault="009E38CD" w:rsidP="009E38CD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3E0B4426" w14:textId="77777777" w:rsidR="009E38CD" w:rsidRDefault="009E38CD" w:rsidP="009E38CD">
      <w:pPr>
        <w:pStyle w:val="Bezmezer"/>
        <w:rPr>
          <w:rFonts w:ascii="Century Gothic" w:hAnsi="Century Gothic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5142366D" w14:textId="77777777" w:rsidR="009E38CD" w:rsidRDefault="009E38CD" w:rsidP="009E38CD">
      <w:pPr>
        <w:pStyle w:val="Bezmezer"/>
        <w:rPr>
          <w:rFonts w:ascii="Century Gothic" w:hAnsi="Century Gothic" w:cs="Tahoma"/>
        </w:rPr>
      </w:pPr>
    </w:p>
    <w:p w14:paraId="742EDE84" w14:textId="77777777" w:rsidR="009E38CD" w:rsidRPr="00943E94" w:rsidRDefault="009E38CD" w:rsidP="009E38CD">
      <w:pPr>
        <w:pStyle w:val="Bezmez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Tiskové středisko: </w:t>
      </w:r>
      <w:hyperlink r:id="rId14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668666A3" w14:textId="77777777" w:rsidR="00106DF1" w:rsidRDefault="00106DF1" w:rsidP="0063331E">
      <w:pPr>
        <w:spacing w:line="240" w:lineRule="auto"/>
        <w:jc w:val="both"/>
        <w:rPr>
          <w:rStyle w:val="Hypertextovodkaz"/>
          <w:rFonts w:ascii="Century Gothic" w:hAnsi="Century Gothic"/>
        </w:rPr>
      </w:pPr>
    </w:p>
    <w:sectPr w:rsidR="00106DF1" w:rsidSect="00D107AA">
      <w:headerReference w:type="default" r:id="rId15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A254C" w14:textId="77777777" w:rsidR="00A07C2A" w:rsidRDefault="00A07C2A">
      <w:pPr>
        <w:spacing w:after="0" w:line="240" w:lineRule="auto"/>
      </w:pPr>
      <w:r>
        <w:separator/>
      </w:r>
    </w:p>
  </w:endnote>
  <w:endnote w:type="continuationSeparator" w:id="0">
    <w:p w14:paraId="6EC1C2D1" w14:textId="77777777" w:rsidR="00A07C2A" w:rsidRDefault="00A07C2A">
      <w:pPr>
        <w:spacing w:after="0" w:line="240" w:lineRule="auto"/>
      </w:pPr>
      <w:r>
        <w:continuationSeparator/>
      </w:r>
    </w:p>
  </w:endnote>
  <w:endnote w:type="continuationNotice" w:id="1">
    <w:p w14:paraId="4C8AF891" w14:textId="77777777" w:rsidR="00A07C2A" w:rsidRDefault="00A07C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9FA61" w14:textId="77777777" w:rsidR="00A07C2A" w:rsidRDefault="00A07C2A">
      <w:pPr>
        <w:spacing w:after="0" w:line="240" w:lineRule="auto"/>
      </w:pPr>
      <w:r>
        <w:separator/>
      </w:r>
    </w:p>
  </w:footnote>
  <w:footnote w:type="continuationSeparator" w:id="0">
    <w:p w14:paraId="3A65026B" w14:textId="77777777" w:rsidR="00A07C2A" w:rsidRDefault="00A07C2A">
      <w:pPr>
        <w:spacing w:after="0" w:line="240" w:lineRule="auto"/>
      </w:pPr>
      <w:r>
        <w:continuationSeparator/>
      </w:r>
    </w:p>
  </w:footnote>
  <w:footnote w:type="continuationNotice" w:id="1">
    <w:p w14:paraId="288A7D53" w14:textId="77777777" w:rsidR="00A07C2A" w:rsidRDefault="00A07C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25E1" w14:textId="77777777" w:rsidR="0072240D" w:rsidRPr="0049126C" w:rsidRDefault="000D1562" w:rsidP="00875EF5">
    <w:pPr>
      <w:pStyle w:val="Zhlav"/>
      <w:pBdr>
        <w:bottom w:val="single" w:sz="4" w:space="1" w:color="000000"/>
      </w:pBdr>
      <w:spacing w:line="40" w:lineRule="atLeast"/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39575D34" wp14:editId="3A3F26D7">
          <wp:simplePos x="0" y="0"/>
          <wp:positionH relativeFrom="margin">
            <wp:align>right</wp:align>
          </wp:positionH>
          <wp:positionV relativeFrom="paragraph">
            <wp:posOffset>-210820</wp:posOffset>
          </wp:positionV>
          <wp:extent cx="1351280" cy="421640"/>
          <wp:effectExtent l="0" t="0" r="1270" b="0"/>
          <wp:wrapTight wrapText="bothSides">
            <wp:wrapPolygon edited="0">
              <wp:start x="0" y="0"/>
              <wp:lineTo x="0" y="20494"/>
              <wp:lineTo x="21316" y="20494"/>
              <wp:lineTo x="2131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164" cy="42177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40D" w:rsidRPr="0049126C">
      <w:rPr>
        <w:rFonts w:ascii="Arial" w:hAnsi="Arial"/>
        <w:sz w:val="28"/>
      </w:rPr>
      <w:t>TISKOVÁ ZPRÁVA</w:t>
    </w:r>
  </w:p>
  <w:p w14:paraId="51E72A83" w14:textId="77777777" w:rsidR="0072240D" w:rsidRPr="00875EF5" w:rsidRDefault="0072240D" w:rsidP="00875EF5">
    <w:pPr>
      <w:pStyle w:val="Zhlav"/>
      <w:pBdr>
        <w:bottom w:val="single" w:sz="4" w:space="1" w:color="000000"/>
      </w:pBdr>
      <w:spacing w:line="40" w:lineRule="atLeast"/>
      <w:rPr>
        <w:sz w:val="2"/>
      </w:rPr>
    </w:pPr>
  </w:p>
  <w:p w14:paraId="2C56D48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C13B1"/>
    <w:multiLevelType w:val="multilevel"/>
    <w:tmpl w:val="640A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74A5A"/>
    <w:multiLevelType w:val="multilevel"/>
    <w:tmpl w:val="2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F1844"/>
    <w:multiLevelType w:val="multilevel"/>
    <w:tmpl w:val="225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A1B84"/>
    <w:multiLevelType w:val="multilevel"/>
    <w:tmpl w:val="AB8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C5D36"/>
    <w:multiLevelType w:val="multilevel"/>
    <w:tmpl w:val="76C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0154B"/>
    <w:multiLevelType w:val="multilevel"/>
    <w:tmpl w:val="45A0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A7301"/>
    <w:multiLevelType w:val="multilevel"/>
    <w:tmpl w:val="656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44033"/>
    <w:multiLevelType w:val="multilevel"/>
    <w:tmpl w:val="61CA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F6010"/>
    <w:multiLevelType w:val="multilevel"/>
    <w:tmpl w:val="3E34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4616AB"/>
    <w:multiLevelType w:val="multilevel"/>
    <w:tmpl w:val="C5B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B3B01"/>
    <w:multiLevelType w:val="multilevel"/>
    <w:tmpl w:val="88C8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0816"/>
    <w:rsid w:val="000142E3"/>
    <w:rsid w:val="00015CE9"/>
    <w:rsid w:val="00026DC8"/>
    <w:rsid w:val="000271BD"/>
    <w:rsid w:val="000302EA"/>
    <w:rsid w:val="00030BD0"/>
    <w:rsid w:val="00030F27"/>
    <w:rsid w:val="000324EE"/>
    <w:rsid w:val="000349CE"/>
    <w:rsid w:val="000357EC"/>
    <w:rsid w:val="000407E4"/>
    <w:rsid w:val="00040F29"/>
    <w:rsid w:val="00042ED9"/>
    <w:rsid w:val="000430E6"/>
    <w:rsid w:val="000434C2"/>
    <w:rsid w:val="00044860"/>
    <w:rsid w:val="0004538A"/>
    <w:rsid w:val="00047157"/>
    <w:rsid w:val="00053D58"/>
    <w:rsid w:val="0005466F"/>
    <w:rsid w:val="00057757"/>
    <w:rsid w:val="00063F26"/>
    <w:rsid w:val="000656A9"/>
    <w:rsid w:val="00066AC8"/>
    <w:rsid w:val="00067A87"/>
    <w:rsid w:val="00067CFE"/>
    <w:rsid w:val="000774C8"/>
    <w:rsid w:val="00080EC3"/>
    <w:rsid w:val="000810D7"/>
    <w:rsid w:val="0008126B"/>
    <w:rsid w:val="00081BF2"/>
    <w:rsid w:val="00082650"/>
    <w:rsid w:val="000855D5"/>
    <w:rsid w:val="00085B8A"/>
    <w:rsid w:val="00086211"/>
    <w:rsid w:val="0009167F"/>
    <w:rsid w:val="00094D1D"/>
    <w:rsid w:val="00096751"/>
    <w:rsid w:val="00096CC2"/>
    <w:rsid w:val="0009757B"/>
    <w:rsid w:val="000A0C92"/>
    <w:rsid w:val="000A46C2"/>
    <w:rsid w:val="000B1079"/>
    <w:rsid w:val="000B4742"/>
    <w:rsid w:val="000B5177"/>
    <w:rsid w:val="000B6751"/>
    <w:rsid w:val="000B6798"/>
    <w:rsid w:val="000C205B"/>
    <w:rsid w:val="000C218C"/>
    <w:rsid w:val="000C31D0"/>
    <w:rsid w:val="000C397B"/>
    <w:rsid w:val="000C3F73"/>
    <w:rsid w:val="000D0AC0"/>
    <w:rsid w:val="000D1562"/>
    <w:rsid w:val="000D2164"/>
    <w:rsid w:val="000D2868"/>
    <w:rsid w:val="000D297A"/>
    <w:rsid w:val="000D6836"/>
    <w:rsid w:val="000D7B62"/>
    <w:rsid w:val="000E0BB6"/>
    <w:rsid w:val="000E0FC5"/>
    <w:rsid w:val="000F1434"/>
    <w:rsid w:val="000F155D"/>
    <w:rsid w:val="000F1654"/>
    <w:rsid w:val="000F3B57"/>
    <w:rsid w:val="000F3F34"/>
    <w:rsid w:val="001002AC"/>
    <w:rsid w:val="00100FBD"/>
    <w:rsid w:val="0010122B"/>
    <w:rsid w:val="00101CE9"/>
    <w:rsid w:val="00103BB2"/>
    <w:rsid w:val="0010601A"/>
    <w:rsid w:val="00106DF1"/>
    <w:rsid w:val="00107F36"/>
    <w:rsid w:val="00110E35"/>
    <w:rsid w:val="001120A5"/>
    <w:rsid w:val="00112D95"/>
    <w:rsid w:val="00113BB5"/>
    <w:rsid w:val="001149E8"/>
    <w:rsid w:val="00117278"/>
    <w:rsid w:val="00120D50"/>
    <w:rsid w:val="00125874"/>
    <w:rsid w:val="00125EE9"/>
    <w:rsid w:val="00131E05"/>
    <w:rsid w:val="00132792"/>
    <w:rsid w:val="00133A94"/>
    <w:rsid w:val="00134EA2"/>
    <w:rsid w:val="00135191"/>
    <w:rsid w:val="00135DFC"/>
    <w:rsid w:val="00142FA7"/>
    <w:rsid w:val="00145FB4"/>
    <w:rsid w:val="0014617A"/>
    <w:rsid w:val="00150953"/>
    <w:rsid w:val="001509EB"/>
    <w:rsid w:val="00151D92"/>
    <w:rsid w:val="00152260"/>
    <w:rsid w:val="00152BDE"/>
    <w:rsid w:val="00157894"/>
    <w:rsid w:val="001600E6"/>
    <w:rsid w:val="0016218A"/>
    <w:rsid w:val="0016569E"/>
    <w:rsid w:val="00170A7F"/>
    <w:rsid w:val="00171737"/>
    <w:rsid w:val="0017441F"/>
    <w:rsid w:val="001759B4"/>
    <w:rsid w:val="001763A7"/>
    <w:rsid w:val="00176CBF"/>
    <w:rsid w:val="00177E2F"/>
    <w:rsid w:val="0018063C"/>
    <w:rsid w:val="00180A4E"/>
    <w:rsid w:val="00181ADC"/>
    <w:rsid w:val="00181FA5"/>
    <w:rsid w:val="00183A8E"/>
    <w:rsid w:val="001848CC"/>
    <w:rsid w:val="001850DB"/>
    <w:rsid w:val="00185DF9"/>
    <w:rsid w:val="0018606A"/>
    <w:rsid w:val="00186D63"/>
    <w:rsid w:val="001906D8"/>
    <w:rsid w:val="00191B4A"/>
    <w:rsid w:val="00195132"/>
    <w:rsid w:val="0019762C"/>
    <w:rsid w:val="001A51A5"/>
    <w:rsid w:val="001A621B"/>
    <w:rsid w:val="001A6731"/>
    <w:rsid w:val="001A7321"/>
    <w:rsid w:val="001B07F6"/>
    <w:rsid w:val="001B5810"/>
    <w:rsid w:val="001C23B8"/>
    <w:rsid w:val="001C67F7"/>
    <w:rsid w:val="001C76B6"/>
    <w:rsid w:val="001D01D1"/>
    <w:rsid w:val="001D6367"/>
    <w:rsid w:val="001E00C5"/>
    <w:rsid w:val="001E2BDB"/>
    <w:rsid w:val="001E36A3"/>
    <w:rsid w:val="001E5382"/>
    <w:rsid w:val="001F29F4"/>
    <w:rsid w:val="001F51F2"/>
    <w:rsid w:val="001F5DAB"/>
    <w:rsid w:val="00200018"/>
    <w:rsid w:val="002006D7"/>
    <w:rsid w:val="00200F65"/>
    <w:rsid w:val="00201763"/>
    <w:rsid w:val="002029C0"/>
    <w:rsid w:val="00204560"/>
    <w:rsid w:val="00205623"/>
    <w:rsid w:val="00207C59"/>
    <w:rsid w:val="00211242"/>
    <w:rsid w:val="00211CED"/>
    <w:rsid w:val="00211DAE"/>
    <w:rsid w:val="00212C1F"/>
    <w:rsid w:val="002173AB"/>
    <w:rsid w:val="00217EF6"/>
    <w:rsid w:val="00220F7F"/>
    <w:rsid w:val="00221210"/>
    <w:rsid w:val="002237E3"/>
    <w:rsid w:val="002239E8"/>
    <w:rsid w:val="002260CB"/>
    <w:rsid w:val="00226E00"/>
    <w:rsid w:val="00233FBB"/>
    <w:rsid w:val="0023408C"/>
    <w:rsid w:val="00240218"/>
    <w:rsid w:val="002446DE"/>
    <w:rsid w:val="00244C38"/>
    <w:rsid w:val="00252EB3"/>
    <w:rsid w:val="00253149"/>
    <w:rsid w:val="00255DDA"/>
    <w:rsid w:val="00256FC6"/>
    <w:rsid w:val="002574CE"/>
    <w:rsid w:val="00257678"/>
    <w:rsid w:val="00257DF5"/>
    <w:rsid w:val="00263C82"/>
    <w:rsid w:val="00263EC5"/>
    <w:rsid w:val="0026493A"/>
    <w:rsid w:val="00266AFB"/>
    <w:rsid w:val="002675B8"/>
    <w:rsid w:val="00275FCB"/>
    <w:rsid w:val="00276498"/>
    <w:rsid w:val="00280E1F"/>
    <w:rsid w:val="00281827"/>
    <w:rsid w:val="00281D01"/>
    <w:rsid w:val="0028379B"/>
    <w:rsid w:val="0028379D"/>
    <w:rsid w:val="002838F4"/>
    <w:rsid w:val="00285BFE"/>
    <w:rsid w:val="00290805"/>
    <w:rsid w:val="0029252C"/>
    <w:rsid w:val="002930BD"/>
    <w:rsid w:val="00296BD2"/>
    <w:rsid w:val="00296BDE"/>
    <w:rsid w:val="0029736F"/>
    <w:rsid w:val="002A58E9"/>
    <w:rsid w:val="002A7387"/>
    <w:rsid w:val="002A7603"/>
    <w:rsid w:val="002B13C8"/>
    <w:rsid w:val="002B29C2"/>
    <w:rsid w:val="002B2C0D"/>
    <w:rsid w:val="002B3CF4"/>
    <w:rsid w:val="002B40A5"/>
    <w:rsid w:val="002B4553"/>
    <w:rsid w:val="002B4A0F"/>
    <w:rsid w:val="002B4E8F"/>
    <w:rsid w:val="002B58D6"/>
    <w:rsid w:val="002B5B53"/>
    <w:rsid w:val="002B6A3A"/>
    <w:rsid w:val="002C1976"/>
    <w:rsid w:val="002C2FE4"/>
    <w:rsid w:val="002C4074"/>
    <w:rsid w:val="002C4DBA"/>
    <w:rsid w:val="002C5680"/>
    <w:rsid w:val="002C5A97"/>
    <w:rsid w:val="002C77DB"/>
    <w:rsid w:val="002C7DFD"/>
    <w:rsid w:val="002D1E82"/>
    <w:rsid w:val="002D23E7"/>
    <w:rsid w:val="002D2A24"/>
    <w:rsid w:val="002D47AD"/>
    <w:rsid w:val="002D4ACF"/>
    <w:rsid w:val="002D6339"/>
    <w:rsid w:val="002D710C"/>
    <w:rsid w:val="002E2833"/>
    <w:rsid w:val="002E2E0D"/>
    <w:rsid w:val="002F240C"/>
    <w:rsid w:val="002F4DFF"/>
    <w:rsid w:val="00300E3A"/>
    <w:rsid w:val="00301127"/>
    <w:rsid w:val="00301B0A"/>
    <w:rsid w:val="003035D5"/>
    <w:rsid w:val="00303EEA"/>
    <w:rsid w:val="0031443E"/>
    <w:rsid w:val="00316A69"/>
    <w:rsid w:val="0032076D"/>
    <w:rsid w:val="00321813"/>
    <w:rsid w:val="00321B63"/>
    <w:rsid w:val="00323642"/>
    <w:rsid w:val="00323B60"/>
    <w:rsid w:val="00324F06"/>
    <w:rsid w:val="0032793A"/>
    <w:rsid w:val="00333627"/>
    <w:rsid w:val="00334899"/>
    <w:rsid w:val="00337A0F"/>
    <w:rsid w:val="00341990"/>
    <w:rsid w:val="003434C1"/>
    <w:rsid w:val="0034492B"/>
    <w:rsid w:val="00344C25"/>
    <w:rsid w:val="00345772"/>
    <w:rsid w:val="00360403"/>
    <w:rsid w:val="0036141F"/>
    <w:rsid w:val="00362837"/>
    <w:rsid w:val="00363871"/>
    <w:rsid w:val="0036427A"/>
    <w:rsid w:val="00364EDE"/>
    <w:rsid w:val="0036566C"/>
    <w:rsid w:val="00365674"/>
    <w:rsid w:val="00366A9A"/>
    <w:rsid w:val="00366E42"/>
    <w:rsid w:val="00367582"/>
    <w:rsid w:val="00367BE9"/>
    <w:rsid w:val="00372C54"/>
    <w:rsid w:val="0037342A"/>
    <w:rsid w:val="00374379"/>
    <w:rsid w:val="00376F55"/>
    <w:rsid w:val="003808B9"/>
    <w:rsid w:val="00380A22"/>
    <w:rsid w:val="00381CD1"/>
    <w:rsid w:val="00382CE7"/>
    <w:rsid w:val="00384829"/>
    <w:rsid w:val="00387DAF"/>
    <w:rsid w:val="00393641"/>
    <w:rsid w:val="00395D75"/>
    <w:rsid w:val="003A340A"/>
    <w:rsid w:val="003A350A"/>
    <w:rsid w:val="003A4D5A"/>
    <w:rsid w:val="003A73CA"/>
    <w:rsid w:val="003A7E20"/>
    <w:rsid w:val="003B196E"/>
    <w:rsid w:val="003B1AF9"/>
    <w:rsid w:val="003B1ED6"/>
    <w:rsid w:val="003B2EFB"/>
    <w:rsid w:val="003B4258"/>
    <w:rsid w:val="003B6A2D"/>
    <w:rsid w:val="003B6DB2"/>
    <w:rsid w:val="003B718E"/>
    <w:rsid w:val="003C123B"/>
    <w:rsid w:val="003C5852"/>
    <w:rsid w:val="003C6919"/>
    <w:rsid w:val="003D2186"/>
    <w:rsid w:val="003D2DD4"/>
    <w:rsid w:val="003D3099"/>
    <w:rsid w:val="003D7A2A"/>
    <w:rsid w:val="003E001E"/>
    <w:rsid w:val="003E1B03"/>
    <w:rsid w:val="003E4269"/>
    <w:rsid w:val="003E5766"/>
    <w:rsid w:val="003E7221"/>
    <w:rsid w:val="003E76CC"/>
    <w:rsid w:val="003E7C7C"/>
    <w:rsid w:val="003F472C"/>
    <w:rsid w:val="003F54ED"/>
    <w:rsid w:val="003F563D"/>
    <w:rsid w:val="00400F17"/>
    <w:rsid w:val="004025D3"/>
    <w:rsid w:val="00406C24"/>
    <w:rsid w:val="00411CE7"/>
    <w:rsid w:val="00414221"/>
    <w:rsid w:val="00415337"/>
    <w:rsid w:val="004238EE"/>
    <w:rsid w:val="00424FAD"/>
    <w:rsid w:val="004263C0"/>
    <w:rsid w:val="00431F2B"/>
    <w:rsid w:val="00432930"/>
    <w:rsid w:val="00435353"/>
    <w:rsid w:val="004363E8"/>
    <w:rsid w:val="004408AD"/>
    <w:rsid w:val="00442FA5"/>
    <w:rsid w:val="00443975"/>
    <w:rsid w:val="0044451A"/>
    <w:rsid w:val="004551A5"/>
    <w:rsid w:val="0045543E"/>
    <w:rsid w:val="00456C47"/>
    <w:rsid w:val="00464F0B"/>
    <w:rsid w:val="00465766"/>
    <w:rsid w:val="00466756"/>
    <w:rsid w:val="004669CC"/>
    <w:rsid w:val="00466A55"/>
    <w:rsid w:val="00467129"/>
    <w:rsid w:val="00470F1A"/>
    <w:rsid w:val="0047230D"/>
    <w:rsid w:val="0047282A"/>
    <w:rsid w:val="00474DDC"/>
    <w:rsid w:val="00477B0D"/>
    <w:rsid w:val="00480165"/>
    <w:rsid w:val="00480E94"/>
    <w:rsid w:val="00482058"/>
    <w:rsid w:val="0048785D"/>
    <w:rsid w:val="00490D9E"/>
    <w:rsid w:val="0049126C"/>
    <w:rsid w:val="00491DB0"/>
    <w:rsid w:val="004A0A56"/>
    <w:rsid w:val="004A27ED"/>
    <w:rsid w:val="004A34C1"/>
    <w:rsid w:val="004A6737"/>
    <w:rsid w:val="004A6C00"/>
    <w:rsid w:val="004B25C7"/>
    <w:rsid w:val="004B5A8A"/>
    <w:rsid w:val="004C1F58"/>
    <w:rsid w:val="004C220D"/>
    <w:rsid w:val="004C439D"/>
    <w:rsid w:val="004C4780"/>
    <w:rsid w:val="004C47BB"/>
    <w:rsid w:val="004C4A40"/>
    <w:rsid w:val="004C51ED"/>
    <w:rsid w:val="004C7E04"/>
    <w:rsid w:val="004D1FDD"/>
    <w:rsid w:val="004D37A5"/>
    <w:rsid w:val="004D6C09"/>
    <w:rsid w:val="004E174C"/>
    <w:rsid w:val="004E3080"/>
    <w:rsid w:val="004E407B"/>
    <w:rsid w:val="004E42A0"/>
    <w:rsid w:val="004E7664"/>
    <w:rsid w:val="004F18C8"/>
    <w:rsid w:val="004F1E88"/>
    <w:rsid w:val="004F203E"/>
    <w:rsid w:val="00500224"/>
    <w:rsid w:val="0050025A"/>
    <w:rsid w:val="00500806"/>
    <w:rsid w:val="00502081"/>
    <w:rsid w:val="0050253E"/>
    <w:rsid w:val="00502D50"/>
    <w:rsid w:val="00504B7A"/>
    <w:rsid w:val="00504CE5"/>
    <w:rsid w:val="00504CE6"/>
    <w:rsid w:val="00506F39"/>
    <w:rsid w:val="00506F5C"/>
    <w:rsid w:val="00511A22"/>
    <w:rsid w:val="005215E9"/>
    <w:rsid w:val="00521A3A"/>
    <w:rsid w:val="00522E25"/>
    <w:rsid w:val="00525DEC"/>
    <w:rsid w:val="00525EDE"/>
    <w:rsid w:val="0052678D"/>
    <w:rsid w:val="00527B89"/>
    <w:rsid w:val="00527DFE"/>
    <w:rsid w:val="00530777"/>
    <w:rsid w:val="00531F01"/>
    <w:rsid w:val="00531F0A"/>
    <w:rsid w:val="0053453A"/>
    <w:rsid w:val="00534DC1"/>
    <w:rsid w:val="00535981"/>
    <w:rsid w:val="00543FBF"/>
    <w:rsid w:val="00544932"/>
    <w:rsid w:val="00552EE9"/>
    <w:rsid w:val="00554D43"/>
    <w:rsid w:val="00557187"/>
    <w:rsid w:val="00561340"/>
    <w:rsid w:val="00563014"/>
    <w:rsid w:val="00564BF3"/>
    <w:rsid w:val="00575DCA"/>
    <w:rsid w:val="005774FC"/>
    <w:rsid w:val="005804E4"/>
    <w:rsid w:val="00581ACC"/>
    <w:rsid w:val="00584FB9"/>
    <w:rsid w:val="005855BE"/>
    <w:rsid w:val="00587547"/>
    <w:rsid w:val="005915F8"/>
    <w:rsid w:val="00595989"/>
    <w:rsid w:val="00597633"/>
    <w:rsid w:val="00597DA6"/>
    <w:rsid w:val="00597F99"/>
    <w:rsid w:val="005A003F"/>
    <w:rsid w:val="005A1CCA"/>
    <w:rsid w:val="005A2225"/>
    <w:rsid w:val="005B450C"/>
    <w:rsid w:val="005B4AC4"/>
    <w:rsid w:val="005B5297"/>
    <w:rsid w:val="005B5929"/>
    <w:rsid w:val="005B5C31"/>
    <w:rsid w:val="005B6F80"/>
    <w:rsid w:val="005C1675"/>
    <w:rsid w:val="005C31CC"/>
    <w:rsid w:val="005C7978"/>
    <w:rsid w:val="005D013C"/>
    <w:rsid w:val="005D13BA"/>
    <w:rsid w:val="005D1C26"/>
    <w:rsid w:val="005D3D19"/>
    <w:rsid w:val="005D3FE5"/>
    <w:rsid w:val="005D6C2C"/>
    <w:rsid w:val="005E02CC"/>
    <w:rsid w:val="005E7859"/>
    <w:rsid w:val="005F152F"/>
    <w:rsid w:val="005F5500"/>
    <w:rsid w:val="005F6977"/>
    <w:rsid w:val="005F7C00"/>
    <w:rsid w:val="0060128C"/>
    <w:rsid w:val="00601C1E"/>
    <w:rsid w:val="00604798"/>
    <w:rsid w:val="00604DDE"/>
    <w:rsid w:val="00606AAE"/>
    <w:rsid w:val="00614CC3"/>
    <w:rsid w:val="00617AF2"/>
    <w:rsid w:val="00617B96"/>
    <w:rsid w:val="00617E5B"/>
    <w:rsid w:val="00620BA7"/>
    <w:rsid w:val="00621F0F"/>
    <w:rsid w:val="006222B2"/>
    <w:rsid w:val="00624047"/>
    <w:rsid w:val="006248A8"/>
    <w:rsid w:val="00625F8E"/>
    <w:rsid w:val="00627D3B"/>
    <w:rsid w:val="0063331E"/>
    <w:rsid w:val="00634667"/>
    <w:rsid w:val="00634BF8"/>
    <w:rsid w:val="0063550A"/>
    <w:rsid w:val="00636455"/>
    <w:rsid w:val="00643192"/>
    <w:rsid w:val="006438F1"/>
    <w:rsid w:val="00644819"/>
    <w:rsid w:val="00645782"/>
    <w:rsid w:val="00652BD5"/>
    <w:rsid w:val="00654153"/>
    <w:rsid w:val="006579A8"/>
    <w:rsid w:val="00657DD8"/>
    <w:rsid w:val="00660246"/>
    <w:rsid w:val="00660F4E"/>
    <w:rsid w:val="0066666C"/>
    <w:rsid w:val="00667896"/>
    <w:rsid w:val="00672200"/>
    <w:rsid w:val="00677645"/>
    <w:rsid w:val="00677FB7"/>
    <w:rsid w:val="0068103E"/>
    <w:rsid w:val="00682826"/>
    <w:rsid w:val="00683935"/>
    <w:rsid w:val="00687E88"/>
    <w:rsid w:val="00690CA4"/>
    <w:rsid w:val="006937AF"/>
    <w:rsid w:val="00693D3D"/>
    <w:rsid w:val="00697A60"/>
    <w:rsid w:val="006A0C3B"/>
    <w:rsid w:val="006A1226"/>
    <w:rsid w:val="006A3245"/>
    <w:rsid w:val="006A371B"/>
    <w:rsid w:val="006A43B3"/>
    <w:rsid w:val="006A4679"/>
    <w:rsid w:val="006A5B5B"/>
    <w:rsid w:val="006B0537"/>
    <w:rsid w:val="006B466F"/>
    <w:rsid w:val="006B57F2"/>
    <w:rsid w:val="006B5B2C"/>
    <w:rsid w:val="006B6095"/>
    <w:rsid w:val="006B716F"/>
    <w:rsid w:val="006B72C4"/>
    <w:rsid w:val="006B7720"/>
    <w:rsid w:val="006C1C98"/>
    <w:rsid w:val="006C36F7"/>
    <w:rsid w:val="006C397A"/>
    <w:rsid w:val="006C582C"/>
    <w:rsid w:val="006C715F"/>
    <w:rsid w:val="006C79D3"/>
    <w:rsid w:val="006D4B55"/>
    <w:rsid w:val="006D76B3"/>
    <w:rsid w:val="006E0304"/>
    <w:rsid w:val="006E1402"/>
    <w:rsid w:val="006E4F82"/>
    <w:rsid w:val="006E541C"/>
    <w:rsid w:val="006E5A85"/>
    <w:rsid w:val="006F2C2B"/>
    <w:rsid w:val="006F2DC1"/>
    <w:rsid w:val="006F5697"/>
    <w:rsid w:val="007007AA"/>
    <w:rsid w:val="00707B9E"/>
    <w:rsid w:val="00715DC4"/>
    <w:rsid w:val="00715F18"/>
    <w:rsid w:val="00715F5F"/>
    <w:rsid w:val="007163F6"/>
    <w:rsid w:val="0071674F"/>
    <w:rsid w:val="007174AE"/>
    <w:rsid w:val="0072240D"/>
    <w:rsid w:val="00722B83"/>
    <w:rsid w:val="00730470"/>
    <w:rsid w:val="00730BFB"/>
    <w:rsid w:val="007329CE"/>
    <w:rsid w:val="0073471A"/>
    <w:rsid w:val="00735098"/>
    <w:rsid w:val="007370A8"/>
    <w:rsid w:val="00737EBE"/>
    <w:rsid w:val="00740A21"/>
    <w:rsid w:val="00741472"/>
    <w:rsid w:val="00741684"/>
    <w:rsid w:val="007434E2"/>
    <w:rsid w:val="0074506B"/>
    <w:rsid w:val="007461B1"/>
    <w:rsid w:val="00746329"/>
    <w:rsid w:val="00747612"/>
    <w:rsid w:val="00747BD5"/>
    <w:rsid w:val="00747C8F"/>
    <w:rsid w:val="0075038B"/>
    <w:rsid w:val="0075237C"/>
    <w:rsid w:val="007570BB"/>
    <w:rsid w:val="007618B1"/>
    <w:rsid w:val="00762A69"/>
    <w:rsid w:val="00762DF3"/>
    <w:rsid w:val="007639A1"/>
    <w:rsid w:val="00772252"/>
    <w:rsid w:val="00775EC4"/>
    <w:rsid w:val="00780A29"/>
    <w:rsid w:val="00780C1F"/>
    <w:rsid w:val="00782F51"/>
    <w:rsid w:val="00784AD1"/>
    <w:rsid w:val="00785441"/>
    <w:rsid w:val="007862EA"/>
    <w:rsid w:val="00797EA3"/>
    <w:rsid w:val="007A048A"/>
    <w:rsid w:val="007A41B8"/>
    <w:rsid w:val="007A6B17"/>
    <w:rsid w:val="007B31FC"/>
    <w:rsid w:val="007B5821"/>
    <w:rsid w:val="007B68F6"/>
    <w:rsid w:val="007C2BD5"/>
    <w:rsid w:val="007C4460"/>
    <w:rsid w:val="007C4855"/>
    <w:rsid w:val="007D3208"/>
    <w:rsid w:val="007E1AA3"/>
    <w:rsid w:val="007E298A"/>
    <w:rsid w:val="007E3C53"/>
    <w:rsid w:val="007E3C94"/>
    <w:rsid w:val="007E4EB8"/>
    <w:rsid w:val="007E5D54"/>
    <w:rsid w:val="007F3230"/>
    <w:rsid w:val="007F48E5"/>
    <w:rsid w:val="007F6768"/>
    <w:rsid w:val="008066B5"/>
    <w:rsid w:val="00810BBE"/>
    <w:rsid w:val="0081203A"/>
    <w:rsid w:val="008137EC"/>
    <w:rsid w:val="00816FC6"/>
    <w:rsid w:val="00817B0C"/>
    <w:rsid w:val="00820A4E"/>
    <w:rsid w:val="00821038"/>
    <w:rsid w:val="00823E04"/>
    <w:rsid w:val="00826817"/>
    <w:rsid w:val="00826E77"/>
    <w:rsid w:val="00830686"/>
    <w:rsid w:val="00831265"/>
    <w:rsid w:val="00832016"/>
    <w:rsid w:val="00833E5B"/>
    <w:rsid w:val="00833FC0"/>
    <w:rsid w:val="00851A05"/>
    <w:rsid w:val="008530A3"/>
    <w:rsid w:val="00854A1F"/>
    <w:rsid w:val="00855D8A"/>
    <w:rsid w:val="00862D34"/>
    <w:rsid w:val="008640F2"/>
    <w:rsid w:val="00866D1C"/>
    <w:rsid w:val="008705B4"/>
    <w:rsid w:val="008709E3"/>
    <w:rsid w:val="00870D23"/>
    <w:rsid w:val="0087148E"/>
    <w:rsid w:val="008721BC"/>
    <w:rsid w:val="00872BC9"/>
    <w:rsid w:val="00875EF5"/>
    <w:rsid w:val="00876782"/>
    <w:rsid w:val="008853EC"/>
    <w:rsid w:val="0089047F"/>
    <w:rsid w:val="00894154"/>
    <w:rsid w:val="008A1BDF"/>
    <w:rsid w:val="008A39EC"/>
    <w:rsid w:val="008A3DF5"/>
    <w:rsid w:val="008A480C"/>
    <w:rsid w:val="008A5622"/>
    <w:rsid w:val="008A6A83"/>
    <w:rsid w:val="008A75EE"/>
    <w:rsid w:val="008B0866"/>
    <w:rsid w:val="008B0FEE"/>
    <w:rsid w:val="008B1019"/>
    <w:rsid w:val="008B46B9"/>
    <w:rsid w:val="008C1CE7"/>
    <w:rsid w:val="008C5002"/>
    <w:rsid w:val="008C5C15"/>
    <w:rsid w:val="008C672A"/>
    <w:rsid w:val="008C7C54"/>
    <w:rsid w:val="008D0E0C"/>
    <w:rsid w:val="008D0FB1"/>
    <w:rsid w:val="008D6373"/>
    <w:rsid w:val="008D6F8A"/>
    <w:rsid w:val="008D7095"/>
    <w:rsid w:val="008D7E47"/>
    <w:rsid w:val="008E3C0D"/>
    <w:rsid w:val="008E4440"/>
    <w:rsid w:val="008E4CF1"/>
    <w:rsid w:val="008E4E0B"/>
    <w:rsid w:val="008F07DF"/>
    <w:rsid w:val="008F25F3"/>
    <w:rsid w:val="008F340C"/>
    <w:rsid w:val="008F3747"/>
    <w:rsid w:val="008F7173"/>
    <w:rsid w:val="0090048B"/>
    <w:rsid w:val="00902D54"/>
    <w:rsid w:val="00903003"/>
    <w:rsid w:val="00906661"/>
    <w:rsid w:val="00910EEE"/>
    <w:rsid w:val="009123BD"/>
    <w:rsid w:val="0091541E"/>
    <w:rsid w:val="00916116"/>
    <w:rsid w:val="00921C4A"/>
    <w:rsid w:val="00923626"/>
    <w:rsid w:val="0092431F"/>
    <w:rsid w:val="00930840"/>
    <w:rsid w:val="00931DE5"/>
    <w:rsid w:val="00932B35"/>
    <w:rsid w:val="00932CA7"/>
    <w:rsid w:val="009343C5"/>
    <w:rsid w:val="00935AC4"/>
    <w:rsid w:val="0093642D"/>
    <w:rsid w:val="0094068B"/>
    <w:rsid w:val="00942DD7"/>
    <w:rsid w:val="00943409"/>
    <w:rsid w:val="0094552C"/>
    <w:rsid w:val="00946339"/>
    <w:rsid w:val="0094786A"/>
    <w:rsid w:val="00950CB8"/>
    <w:rsid w:val="00952608"/>
    <w:rsid w:val="00952F70"/>
    <w:rsid w:val="00953283"/>
    <w:rsid w:val="00955529"/>
    <w:rsid w:val="00955DA4"/>
    <w:rsid w:val="009573D4"/>
    <w:rsid w:val="009651D9"/>
    <w:rsid w:val="0097035D"/>
    <w:rsid w:val="00970691"/>
    <w:rsid w:val="00970FE4"/>
    <w:rsid w:val="00972D8C"/>
    <w:rsid w:val="00974078"/>
    <w:rsid w:val="00974245"/>
    <w:rsid w:val="00974385"/>
    <w:rsid w:val="00974980"/>
    <w:rsid w:val="00975100"/>
    <w:rsid w:val="00982C34"/>
    <w:rsid w:val="00984685"/>
    <w:rsid w:val="0098519C"/>
    <w:rsid w:val="00985941"/>
    <w:rsid w:val="0098634C"/>
    <w:rsid w:val="00986884"/>
    <w:rsid w:val="00992C75"/>
    <w:rsid w:val="00992D55"/>
    <w:rsid w:val="00996EF1"/>
    <w:rsid w:val="009A0B5C"/>
    <w:rsid w:val="009A25BF"/>
    <w:rsid w:val="009A3296"/>
    <w:rsid w:val="009A5069"/>
    <w:rsid w:val="009A652E"/>
    <w:rsid w:val="009A6DF9"/>
    <w:rsid w:val="009B08A9"/>
    <w:rsid w:val="009B127C"/>
    <w:rsid w:val="009B2F05"/>
    <w:rsid w:val="009B3D7E"/>
    <w:rsid w:val="009B712A"/>
    <w:rsid w:val="009C2132"/>
    <w:rsid w:val="009C35F3"/>
    <w:rsid w:val="009C47AA"/>
    <w:rsid w:val="009C4DB7"/>
    <w:rsid w:val="009C5E2D"/>
    <w:rsid w:val="009C6C36"/>
    <w:rsid w:val="009D066A"/>
    <w:rsid w:val="009D1B7B"/>
    <w:rsid w:val="009E38CD"/>
    <w:rsid w:val="009E45BF"/>
    <w:rsid w:val="009E6111"/>
    <w:rsid w:val="009E6764"/>
    <w:rsid w:val="009F0F61"/>
    <w:rsid w:val="009F33A2"/>
    <w:rsid w:val="009F4813"/>
    <w:rsid w:val="009F5BEF"/>
    <w:rsid w:val="009F7561"/>
    <w:rsid w:val="009F7CBC"/>
    <w:rsid w:val="00A02169"/>
    <w:rsid w:val="00A025C8"/>
    <w:rsid w:val="00A03DAD"/>
    <w:rsid w:val="00A06BF5"/>
    <w:rsid w:val="00A07C2A"/>
    <w:rsid w:val="00A1031E"/>
    <w:rsid w:val="00A13F1E"/>
    <w:rsid w:val="00A16BA0"/>
    <w:rsid w:val="00A16D38"/>
    <w:rsid w:val="00A171F9"/>
    <w:rsid w:val="00A20632"/>
    <w:rsid w:val="00A209EC"/>
    <w:rsid w:val="00A21958"/>
    <w:rsid w:val="00A232C7"/>
    <w:rsid w:val="00A276E1"/>
    <w:rsid w:val="00A31B81"/>
    <w:rsid w:val="00A34021"/>
    <w:rsid w:val="00A373E1"/>
    <w:rsid w:val="00A37760"/>
    <w:rsid w:val="00A4152D"/>
    <w:rsid w:val="00A45693"/>
    <w:rsid w:val="00A512D5"/>
    <w:rsid w:val="00A52FAA"/>
    <w:rsid w:val="00A54F3C"/>
    <w:rsid w:val="00A647C3"/>
    <w:rsid w:val="00A701FC"/>
    <w:rsid w:val="00A718E6"/>
    <w:rsid w:val="00A727A4"/>
    <w:rsid w:val="00A76009"/>
    <w:rsid w:val="00A80FDE"/>
    <w:rsid w:val="00A82FCC"/>
    <w:rsid w:val="00A84C6C"/>
    <w:rsid w:val="00A87D0B"/>
    <w:rsid w:val="00A90C4B"/>
    <w:rsid w:val="00A92052"/>
    <w:rsid w:val="00A92571"/>
    <w:rsid w:val="00A9313E"/>
    <w:rsid w:val="00A948F4"/>
    <w:rsid w:val="00A94FB5"/>
    <w:rsid w:val="00A976A2"/>
    <w:rsid w:val="00AA1FDB"/>
    <w:rsid w:val="00AA347F"/>
    <w:rsid w:val="00AB4315"/>
    <w:rsid w:val="00AC0B7C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4C76"/>
    <w:rsid w:val="00AD612E"/>
    <w:rsid w:val="00AD7316"/>
    <w:rsid w:val="00AE182D"/>
    <w:rsid w:val="00AE7214"/>
    <w:rsid w:val="00AF236A"/>
    <w:rsid w:val="00AF25DB"/>
    <w:rsid w:val="00AF3BE0"/>
    <w:rsid w:val="00AF3CDB"/>
    <w:rsid w:val="00AF4075"/>
    <w:rsid w:val="00AF4563"/>
    <w:rsid w:val="00AF574A"/>
    <w:rsid w:val="00AF71FC"/>
    <w:rsid w:val="00B00661"/>
    <w:rsid w:val="00B0449A"/>
    <w:rsid w:val="00B0773D"/>
    <w:rsid w:val="00B07D8B"/>
    <w:rsid w:val="00B07DA4"/>
    <w:rsid w:val="00B10220"/>
    <w:rsid w:val="00B14ADB"/>
    <w:rsid w:val="00B22DC8"/>
    <w:rsid w:val="00B23FE3"/>
    <w:rsid w:val="00B25442"/>
    <w:rsid w:val="00B2742B"/>
    <w:rsid w:val="00B30299"/>
    <w:rsid w:val="00B30673"/>
    <w:rsid w:val="00B30E7D"/>
    <w:rsid w:val="00B3175F"/>
    <w:rsid w:val="00B3569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533BE"/>
    <w:rsid w:val="00B57D2F"/>
    <w:rsid w:val="00B619C9"/>
    <w:rsid w:val="00B61C9C"/>
    <w:rsid w:val="00B6238E"/>
    <w:rsid w:val="00B637C0"/>
    <w:rsid w:val="00B66DF8"/>
    <w:rsid w:val="00B722B8"/>
    <w:rsid w:val="00B72E08"/>
    <w:rsid w:val="00B80A0D"/>
    <w:rsid w:val="00B82426"/>
    <w:rsid w:val="00B826C4"/>
    <w:rsid w:val="00B82D02"/>
    <w:rsid w:val="00B83AB8"/>
    <w:rsid w:val="00B83E92"/>
    <w:rsid w:val="00B84336"/>
    <w:rsid w:val="00B92B18"/>
    <w:rsid w:val="00B93ED0"/>
    <w:rsid w:val="00BA3BD1"/>
    <w:rsid w:val="00BA63E2"/>
    <w:rsid w:val="00BB0B79"/>
    <w:rsid w:val="00BB2C18"/>
    <w:rsid w:val="00BB3390"/>
    <w:rsid w:val="00BB7435"/>
    <w:rsid w:val="00BB7D80"/>
    <w:rsid w:val="00BC1BD4"/>
    <w:rsid w:val="00BC3309"/>
    <w:rsid w:val="00BC37EC"/>
    <w:rsid w:val="00BC56DB"/>
    <w:rsid w:val="00BC6B41"/>
    <w:rsid w:val="00BD0E1A"/>
    <w:rsid w:val="00BD29BF"/>
    <w:rsid w:val="00BD3052"/>
    <w:rsid w:val="00BD5E41"/>
    <w:rsid w:val="00BE53B7"/>
    <w:rsid w:val="00BE57DC"/>
    <w:rsid w:val="00BF1787"/>
    <w:rsid w:val="00BF19CA"/>
    <w:rsid w:val="00C03D6A"/>
    <w:rsid w:val="00C04AC4"/>
    <w:rsid w:val="00C07C3D"/>
    <w:rsid w:val="00C12029"/>
    <w:rsid w:val="00C12937"/>
    <w:rsid w:val="00C135EF"/>
    <w:rsid w:val="00C14BE6"/>
    <w:rsid w:val="00C156E2"/>
    <w:rsid w:val="00C16A6B"/>
    <w:rsid w:val="00C17284"/>
    <w:rsid w:val="00C21E39"/>
    <w:rsid w:val="00C2270C"/>
    <w:rsid w:val="00C2290A"/>
    <w:rsid w:val="00C2509C"/>
    <w:rsid w:val="00C26AB6"/>
    <w:rsid w:val="00C31A09"/>
    <w:rsid w:val="00C32063"/>
    <w:rsid w:val="00C3221B"/>
    <w:rsid w:val="00C3328C"/>
    <w:rsid w:val="00C34845"/>
    <w:rsid w:val="00C34FCF"/>
    <w:rsid w:val="00C4046A"/>
    <w:rsid w:val="00C425CA"/>
    <w:rsid w:val="00C442C2"/>
    <w:rsid w:val="00C5336B"/>
    <w:rsid w:val="00C5413F"/>
    <w:rsid w:val="00C620C1"/>
    <w:rsid w:val="00C62E61"/>
    <w:rsid w:val="00C6746C"/>
    <w:rsid w:val="00C676A1"/>
    <w:rsid w:val="00C67732"/>
    <w:rsid w:val="00C7063E"/>
    <w:rsid w:val="00C7104A"/>
    <w:rsid w:val="00C7271D"/>
    <w:rsid w:val="00C737EB"/>
    <w:rsid w:val="00C74E45"/>
    <w:rsid w:val="00C77822"/>
    <w:rsid w:val="00C81BA7"/>
    <w:rsid w:val="00C86301"/>
    <w:rsid w:val="00C912EB"/>
    <w:rsid w:val="00C91C99"/>
    <w:rsid w:val="00C92748"/>
    <w:rsid w:val="00C95B89"/>
    <w:rsid w:val="00CA0532"/>
    <w:rsid w:val="00CA53D9"/>
    <w:rsid w:val="00CA5940"/>
    <w:rsid w:val="00CA71F4"/>
    <w:rsid w:val="00CB0B26"/>
    <w:rsid w:val="00CB28E7"/>
    <w:rsid w:val="00CB2D70"/>
    <w:rsid w:val="00CB3162"/>
    <w:rsid w:val="00CC29E9"/>
    <w:rsid w:val="00CC37CF"/>
    <w:rsid w:val="00CC632A"/>
    <w:rsid w:val="00CD1020"/>
    <w:rsid w:val="00CD6F97"/>
    <w:rsid w:val="00CE1E9D"/>
    <w:rsid w:val="00CE45D6"/>
    <w:rsid w:val="00CE525D"/>
    <w:rsid w:val="00CF1601"/>
    <w:rsid w:val="00CF704A"/>
    <w:rsid w:val="00CF76A1"/>
    <w:rsid w:val="00CF7EDC"/>
    <w:rsid w:val="00D02564"/>
    <w:rsid w:val="00D053E4"/>
    <w:rsid w:val="00D0726D"/>
    <w:rsid w:val="00D107AA"/>
    <w:rsid w:val="00D10BD6"/>
    <w:rsid w:val="00D1308B"/>
    <w:rsid w:val="00D136C1"/>
    <w:rsid w:val="00D137A2"/>
    <w:rsid w:val="00D137E5"/>
    <w:rsid w:val="00D13C5C"/>
    <w:rsid w:val="00D1533A"/>
    <w:rsid w:val="00D17137"/>
    <w:rsid w:val="00D17C75"/>
    <w:rsid w:val="00D23E30"/>
    <w:rsid w:val="00D23E50"/>
    <w:rsid w:val="00D24FA6"/>
    <w:rsid w:val="00D26416"/>
    <w:rsid w:val="00D27BB0"/>
    <w:rsid w:val="00D317EF"/>
    <w:rsid w:val="00D3327C"/>
    <w:rsid w:val="00D35CD7"/>
    <w:rsid w:val="00D362DE"/>
    <w:rsid w:val="00D36328"/>
    <w:rsid w:val="00D4169F"/>
    <w:rsid w:val="00D41AE2"/>
    <w:rsid w:val="00D41B0B"/>
    <w:rsid w:val="00D43162"/>
    <w:rsid w:val="00D43447"/>
    <w:rsid w:val="00D46996"/>
    <w:rsid w:val="00D5048D"/>
    <w:rsid w:val="00D542AB"/>
    <w:rsid w:val="00D56001"/>
    <w:rsid w:val="00D57E82"/>
    <w:rsid w:val="00D60881"/>
    <w:rsid w:val="00D637E8"/>
    <w:rsid w:val="00D65854"/>
    <w:rsid w:val="00D67733"/>
    <w:rsid w:val="00D7019B"/>
    <w:rsid w:val="00D7134F"/>
    <w:rsid w:val="00D731C5"/>
    <w:rsid w:val="00D732D2"/>
    <w:rsid w:val="00D73558"/>
    <w:rsid w:val="00D74673"/>
    <w:rsid w:val="00D772F2"/>
    <w:rsid w:val="00D8253D"/>
    <w:rsid w:val="00D83AA9"/>
    <w:rsid w:val="00D962D3"/>
    <w:rsid w:val="00D968C5"/>
    <w:rsid w:val="00D96D85"/>
    <w:rsid w:val="00D96D89"/>
    <w:rsid w:val="00DA2012"/>
    <w:rsid w:val="00DA3731"/>
    <w:rsid w:val="00DA7A8F"/>
    <w:rsid w:val="00DB3891"/>
    <w:rsid w:val="00DB4F34"/>
    <w:rsid w:val="00DB5F0B"/>
    <w:rsid w:val="00DB657C"/>
    <w:rsid w:val="00DB7D27"/>
    <w:rsid w:val="00DC7A44"/>
    <w:rsid w:val="00DD0DC9"/>
    <w:rsid w:val="00DD1733"/>
    <w:rsid w:val="00DD4683"/>
    <w:rsid w:val="00DE0893"/>
    <w:rsid w:val="00DE20BF"/>
    <w:rsid w:val="00DE5F51"/>
    <w:rsid w:val="00DE6C38"/>
    <w:rsid w:val="00DE73E2"/>
    <w:rsid w:val="00DE7473"/>
    <w:rsid w:val="00DE7E4A"/>
    <w:rsid w:val="00DF1061"/>
    <w:rsid w:val="00DF28E7"/>
    <w:rsid w:val="00DF33E9"/>
    <w:rsid w:val="00DF7DA7"/>
    <w:rsid w:val="00E0018A"/>
    <w:rsid w:val="00E02209"/>
    <w:rsid w:val="00E036F3"/>
    <w:rsid w:val="00E04312"/>
    <w:rsid w:val="00E11464"/>
    <w:rsid w:val="00E14D1B"/>
    <w:rsid w:val="00E15EE1"/>
    <w:rsid w:val="00E161BD"/>
    <w:rsid w:val="00E16480"/>
    <w:rsid w:val="00E204CC"/>
    <w:rsid w:val="00E20738"/>
    <w:rsid w:val="00E20911"/>
    <w:rsid w:val="00E21884"/>
    <w:rsid w:val="00E23527"/>
    <w:rsid w:val="00E23C66"/>
    <w:rsid w:val="00E27889"/>
    <w:rsid w:val="00E3055C"/>
    <w:rsid w:val="00E30A58"/>
    <w:rsid w:val="00E31D94"/>
    <w:rsid w:val="00E3636B"/>
    <w:rsid w:val="00E3738F"/>
    <w:rsid w:val="00E37BF2"/>
    <w:rsid w:val="00E40A59"/>
    <w:rsid w:val="00E42170"/>
    <w:rsid w:val="00E43A8E"/>
    <w:rsid w:val="00E43D7A"/>
    <w:rsid w:val="00E43E9D"/>
    <w:rsid w:val="00E447E3"/>
    <w:rsid w:val="00E45469"/>
    <w:rsid w:val="00E50FB2"/>
    <w:rsid w:val="00E5138E"/>
    <w:rsid w:val="00E5357A"/>
    <w:rsid w:val="00E552F6"/>
    <w:rsid w:val="00E55C17"/>
    <w:rsid w:val="00E60225"/>
    <w:rsid w:val="00E609DB"/>
    <w:rsid w:val="00E62AE5"/>
    <w:rsid w:val="00E634D7"/>
    <w:rsid w:val="00E63921"/>
    <w:rsid w:val="00E65E85"/>
    <w:rsid w:val="00E67081"/>
    <w:rsid w:val="00E70B1C"/>
    <w:rsid w:val="00E7139B"/>
    <w:rsid w:val="00E72C22"/>
    <w:rsid w:val="00E73F6D"/>
    <w:rsid w:val="00E75758"/>
    <w:rsid w:val="00E77D93"/>
    <w:rsid w:val="00E800EF"/>
    <w:rsid w:val="00E801AE"/>
    <w:rsid w:val="00E8498C"/>
    <w:rsid w:val="00E85F1F"/>
    <w:rsid w:val="00E866A6"/>
    <w:rsid w:val="00E922D9"/>
    <w:rsid w:val="00E93525"/>
    <w:rsid w:val="00E93A05"/>
    <w:rsid w:val="00E96812"/>
    <w:rsid w:val="00E979FF"/>
    <w:rsid w:val="00E97FF7"/>
    <w:rsid w:val="00EA2677"/>
    <w:rsid w:val="00EA2FE3"/>
    <w:rsid w:val="00EA3306"/>
    <w:rsid w:val="00EA3B15"/>
    <w:rsid w:val="00EA489B"/>
    <w:rsid w:val="00EA62FB"/>
    <w:rsid w:val="00EB0CC7"/>
    <w:rsid w:val="00EC0223"/>
    <w:rsid w:val="00EC15B6"/>
    <w:rsid w:val="00EC1BC4"/>
    <w:rsid w:val="00EC31A0"/>
    <w:rsid w:val="00EC6DA8"/>
    <w:rsid w:val="00ED0AE8"/>
    <w:rsid w:val="00ED121B"/>
    <w:rsid w:val="00ED2174"/>
    <w:rsid w:val="00ED2DAE"/>
    <w:rsid w:val="00ED4400"/>
    <w:rsid w:val="00ED44C1"/>
    <w:rsid w:val="00EE0422"/>
    <w:rsid w:val="00EE15FB"/>
    <w:rsid w:val="00EE1E5C"/>
    <w:rsid w:val="00EE33A4"/>
    <w:rsid w:val="00EE3695"/>
    <w:rsid w:val="00EE389B"/>
    <w:rsid w:val="00EE63EE"/>
    <w:rsid w:val="00EF08AA"/>
    <w:rsid w:val="00EF1175"/>
    <w:rsid w:val="00EF1FE5"/>
    <w:rsid w:val="00EF5207"/>
    <w:rsid w:val="00EF7EDA"/>
    <w:rsid w:val="00F00844"/>
    <w:rsid w:val="00F013A1"/>
    <w:rsid w:val="00F0350F"/>
    <w:rsid w:val="00F047C9"/>
    <w:rsid w:val="00F05070"/>
    <w:rsid w:val="00F06BA8"/>
    <w:rsid w:val="00F07B7E"/>
    <w:rsid w:val="00F11CE4"/>
    <w:rsid w:val="00F1262A"/>
    <w:rsid w:val="00F1306D"/>
    <w:rsid w:val="00F131C1"/>
    <w:rsid w:val="00F17D1B"/>
    <w:rsid w:val="00F21238"/>
    <w:rsid w:val="00F21704"/>
    <w:rsid w:val="00F23F33"/>
    <w:rsid w:val="00F25591"/>
    <w:rsid w:val="00F26B0F"/>
    <w:rsid w:val="00F3536E"/>
    <w:rsid w:val="00F35836"/>
    <w:rsid w:val="00F36EB5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46C3A"/>
    <w:rsid w:val="00F52FA6"/>
    <w:rsid w:val="00F53E51"/>
    <w:rsid w:val="00F561C4"/>
    <w:rsid w:val="00F56540"/>
    <w:rsid w:val="00F568E2"/>
    <w:rsid w:val="00F57D36"/>
    <w:rsid w:val="00F609B8"/>
    <w:rsid w:val="00F60DDB"/>
    <w:rsid w:val="00F61990"/>
    <w:rsid w:val="00F6350B"/>
    <w:rsid w:val="00F63797"/>
    <w:rsid w:val="00F652E6"/>
    <w:rsid w:val="00F7301B"/>
    <w:rsid w:val="00F733D7"/>
    <w:rsid w:val="00F73DA0"/>
    <w:rsid w:val="00F81A79"/>
    <w:rsid w:val="00F847FB"/>
    <w:rsid w:val="00F84BD3"/>
    <w:rsid w:val="00F87359"/>
    <w:rsid w:val="00F90489"/>
    <w:rsid w:val="00F90BF5"/>
    <w:rsid w:val="00F93410"/>
    <w:rsid w:val="00F93EA9"/>
    <w:rsid w:val="00F9661F"/>
    <w:rsid w:val="00FA1869"/>
    <w:rsid w:val="00FA2214"/>
    <w:rsid w:val="00FA45A2"/>
    <w:rsid w:val="00FA515A"/>
    <w:rsid w:val="00FA6920"/>
    <w:rsid w:val="00FB0F24"/>
    <w:rsid w:val="00FB528F"/>
    <w:rsid w:val="00FB68E8"/>
    <w:rsid w:val="00FC0FA1"/>
    <w:rsid w:val="00FC10C6"/>
    <w:rsid w:val="00FC3A4E"/>
    <w:rsid w:val="00FC4270"/>
    <w:rsid w:val="00FC5E2C"/>
    <w:rsid w:val="00FC607F"/>
    <w:rsid w:val="00FC7651"/>
    <w:rsid w:val="00FC771C"/>
    <w:rsid w:val="00FD07E2"/>
    <w:rsid w:val="00FD27DC"/>
    <w:rsid w:val="00FD3606"/>
    <w:rsid w:val="00FD68BC"/>
    <w:rsid w:val="00FD6A14"/>
    <w:rsid w:val="00FD6D2B"/>
    <w:rsid w:val="00FD721B"/>
    <w:rsid w:val="00FD765A"/>
    <w:rsid w:val="00FE098C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372169"/>
  <w15:docId w15:val="{A2D8B0A7-086E-4C67-A46F-4085A8D4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  <w:style w:type="paragraph" w:styleId="Nzev">
    <w:name w:val="Title"/>
    <w:basedOn w:val="Normln"/>
    <w:next w:val="Normln"/>
    <w:link w:val="NzevChar"/>
    <w:uiPriority w:val="10"/>
    <w:qFormat/>
    <w:rsid w:val="000D297A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D2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e.cimpl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lexxu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BE4C-46BE-4C5B-AC92-DF144195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3709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7</cp:revision>
  <cp:lastPrinted>2017-07-11T09:20:00Z</cp:lastPrinted>
  <dcterms:created xsi:type="dcterms:W3CDTF">2017-08-09T09:32:00Z</dcterms:created>
  <dcterms:modified xsi:type="dcterms:W3CDTF">2017-08-10T07:20:00Z</dcterms:modified>
</cp:coreProperties>
</file>